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5C56F" w14:textId="63CD42F9" w:rsidR="00700EF5" w:rsidRPr="0028218D"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933259">
        <w:t>3</w:t>
      </w:r>
      <w:r w:rsidR="002D104D">
        <w:t>bis</w:t>
      </w:r>
      <w:r w:rsidRPr="00CE0424">
        <w:tab/>
      </w:r>
      <w:r w:rsidR="006549AF" w:rsidRPr="0028218D">
        <w:rPr>
          <w:sz w:val="28"/>
          <w:szCs w:val="32"/>
        </w:rPr>
        <w:t>R2-</w:t>
      </w:r>
      <w:r w:rsidR="006549AF" w:rsidRPr="00846FD2">
        <w:rPr>
          <w:sz w:val="28"/>
          <w:szCs w:val="32"/>
        </w:rPr>
        <w:t>18</w:t>
      </w:r>
      <w:r w:rsidR="00BF5689">
        <w:rPr>
          <w:sz w:val="28"/>
          <w:szCs w:val="32"/>
        </w:rPr>
        <w:t>14345</w:t>
      </w:r>
    </w:p>
    <w:p w14:paraId="54842AC2" w14:textId="15B076D0" w:rsidR="00700EF5" w:rsidRPr="00CE0424" w:rsidRDefault="002D104D" w:rsidP="00700EF5">
      <w:pPr>
        <w:pStyle w:val="3GPPHeader"/>
      </w:pPr>
      <w:r w:rsidRPr="00C64201">
        <w:t>Chengdu, P.R.</w:t>
      </w:r>
      <w:r w:rsidR="00026792">
        <w:t xml:space="preserve"> </w:t>
      </w:r>
      <w:bookmarkStart w:id="0" w:name="_GoBack"/>
      <w:bookmarkEnd w:id="0"/>
      <w:r w:rsidRPr="00C64201">
        <w:t>China, October 8th – 12th 2018</w:t>
      </w:r>
    </w:p>
    <w:p w14:paraId="6D6942FE" w14:textId="77777777" w:rsidR="00E90E49" w:rsidRPr="00CE0424" w:rsidRDefault="00E90E49" w:rsidP="00357380">
      <w:pPr>
        <w:pStyle w:val="3GPPHeader"/>
      </w:pPr>
    </w:p>
    <w:p w14:paraId="7A3C0767" w14:textId="4478D032" w:rsidR="00E90E49" w:rsidRPr="00BF5689" w:rsidRDefault="00E90E49" w:rsidP="00311702">
      <w:pPr>
        <w:pStyle w:val="3GPPHeader"/>
        <w:rPr>
          <w:sz w:val="22"/>
          <w:szCs w:val="22"/>
          <w:lang w:val="en-US"/>
        </w:rPr>
      </w:pPr>
      <w:r w:rsidRPr="00BF5689">
        <w:rPr>
          <w:sz w:val="22"/>
          <w:szCs w:val="22"/>
          <w:lang w:val="en-US"/>
        </w:rPr>
        <w:t>Agenda Item:</w:t>
      </w:r>
      <w:r w:rsidRPr="00BF5689">
        <w:rPr>
          <w:sz w:val="22"/>
          <w:szCs w:val="22"/>
          <w:lang w:val="en-US"/>
        </w:rPr>
        <w:tab/>
      </w:r>
      <w:r w:rsidR="009C1998" w:rsidRPr="00BF5689">
        <w:rPr>
          <w:sz w:val="22"/>
          <w:szCs w:val="22"/>
          <w:lang w:val="en-US"/>
        </w:rPr>
        <w:t>12.1.10</w:t>
      </w:r>
    </w:p>
    <w:p w14:paraId="6BF4E1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C79A2F7" w14:textId="740761DF" w:rsidR="00E90E49" w:rsidRPr="00CE0424" w:rsidRDefault="003D3C45" w:rsidP="00311702">
      <w:pPr>
        <w:pStyle w:val="3GPPHeader"/>
        <w:rPr>
          <w:sz w:val="22"/>
          <w:szCs w:val="22"/>
        </w:rPr>
      </w:pPr>
      <w:r>
        <w:rPr>
          <w:sz w:val="22"/>
          <w:szCs w:val="22"/>
        </w:rPr>
        <w:t>Title:</w:t>
      </w:r>
      <w:r w:rsidR="00E90E49" w:rsidRPr="00CE0424">
        <w:rPr>
          <w:sz w:val="22"/>
          <w:szCs w:val="22"/>
        </w:rPr>
        <w:tab/>
      </w:r>
      <w:r w:rsidR="002D104D">
        <w:rPr>
          <w:sz w:val="22"/>
          <w:szCs w:val="22"/>
        </w:rPr>
        <w:t xml:space="preserve">Relaxation of </w:t>
      </w:r>
      <w:r w:rsidR="002D104D" w:rsidRPr="00961EE9">
        <w:rPr>
          <w:sz w:val="22"/>
          <w:szCs w:val="22"/>
        </w:rPr>
        <w:t>RRM measurements for UEs using WUS</w:t>
      </w:r>
    </w:p>
    <w:p w14:paraId="516D9B6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E2AA8">
        <w:rPr>
          <w:sz w:val="22"/>
          <w:szCs w:val="22"/>
        </w:rPr>
        <w:t>Discussion, Decision</w:t>
      </w:r>
    </w:p>
    <w:p w14:paraId="385CABB5" w14:textId="00EE4235" w:rsidR="00C24345" w:rsidRDefault="00E90E49" w:rsidP="00A2052C">
      <w:pPr>
        <w:pStyle w:val="Heading1"/>
      </w:pPr>
      <w:bookmarkStart w:id="1" w:name="_Toc520930821"/>
      <w:r w:rsidRPr="00CE0424">
        <w:t>Introduction</w:t>
      </w:r>
      <w:bookmarkEnd w:id="1"/>
    </w:p>
    <w:p w14:paraId="456D20AD" w14:textId="068B77A0" w:rsidR="00B5166E" w:rsidRDefault="00B5166E" w:rsidP="00BD3889">
      <w:pPr>
        <w:overflowPunct/>
        <w:autoSpaceDE/>
        <w:autoSpaceDN/>
        <w:adjustRightInd/>
        <w:spacing w:after="0"/>
        <w:jc w:val="left"/>
        <w:textAlignment w:val="auto"/>
        <w:rPr>
          <w:noProof/>
        </w:rPr>
      </w:pPr>
    </w:p>
    <w:p w14:paraId="034A2648" w14:textId="77777777" w:rsidR="002D104D" w:rsidRDefault="002D104D" w:rsidP="002D104D">
      <w:pPr>
        <w:pStyle w:val="BodyText"/>
      </w:pPr>
      <w:r>
        <w:t xml:space="preserve">RAN#80 approved a Rel-16 WI on “Additional MTC enhancements for LTE” </w:t>
      </w:r>
      <w:r>
        <w:fldChar w:fldCharType="begin"/>
      </w:r>
      <w:r>
        <w:instrText xml:space="preserve"> REF _Ref521512928 \r \h </w:instrText>
      </w:r>
      <w:r>
        <w:fldChar w:fldCharType="separate"/>
      </w:r>
      <w:r>
        <w:t>[1]</w:t>
      </w:r>
      <w:r>
        <w:fldChar w:fldCharType="end"/>
      </w:r>
      <w:r>
        <w:fldChar w:fldCharType="begin"/>
      </w:r>
      <w:r>
        <w:instrText xml:space="preserve"> REF _Ref521512988 \r \h </w:instrText>
      </w:r>
      <w:r>
        <w:fldChar w:fldCharType="separate"/>
      </w:r>
      <w:r>
        <w:t>[2]</w:t>
      </w:r>
      <w:r>
        <w:fldChar w:fldCharType="end"/>
      </w:r>
      <w:r>
        <w:t xml:space="preserve"> specifying a number of areas to investigate, and if possible, specify improvements. Of interest for this paper is: </w:t>
      </w:r>
    </w:p>
    <w:p w14:paraId="4E5B93B4" w14:textId="5BA86C42" w:rsidR="00B76C1E" w:rsidRPr="00B76C1E" w:rsidRDefault="00B76C1E" w:rsidP="00D00754">
      <w:pPr>
        <w:spacing w:after="0"/>
        <w:ind w:left="1080"/>
        <w:jc w:val="left"/>
        <w:textAlignment w:val="auto"/>
        <w:rPr>
          <w:rFonts w:ascii="Times New Roman" w:hAnsi="Times New Roman"/>
          <w:bCs/>
          <w:lang w:eastAsia="en-US"/>
        </w:rPr>
      </w:pPr>
    </w:p>
    <w:tbl>
      <w:tblPr>
        <w:tblStyle w:val="TableGrid"/>
        <w:tblW w:w="0" w:type="auto"/>
        <w:tblLook w:val="04A0" w:firstRow="1" w:lastRow="0" w:firstColumn="1" w:lastColumn="0" w:noHBand="0" w:noVBand="1"/>
      </w:tblPr>
      <w:tblGrid>
        <w:gridCol w:w="9629"/>
      </w:tblGrid>
      <w:tr w:rsidR="00D00754" w14:paraId="317BD347" w14:textId="77777777" w:rsidTr="00D00754">
        <w:tc>
          <w:tcPr>
            <w:tcW w:w="9629" w:type="dxa"/>
          </w:tcPr>
          <w:p w14:paraId="4962501E" w14:textId="77777777" w:rsidR="00D00754" w:rsidRDefault="00D00754" w:rsidP="00D00754">
            <w:pPr>
              <w:spacing w:after="0"/>
              <w:ind w:left="360"/>
              <w:jc w:val="left"/>
              <w:textAlignment w:val="auto"/>
              <w:rPr>
                <w:rFonts w:ascii="Times New Roman" w:hAnsi="Times New Roman"/>
                <w:b/>
                <w:bCs/>
                <w:lang w:eastAsia="en-US"/>
              </w:rPr>
            </w:pPr>
          </w:p>
          <w:p w14:paraId="77DE9476" w14:textId="26C0851A" w:rsidR="005A1FE8" w:rsidRPr="005A1FE8" w:rsidRDefault="005A1FE8" w:rsidP="002D104D">
            <w:pPr>
              <w:spacing w:after="0"/>
              <w:ind w:left="360"/>
              <w:jc w:val="left"/>
              <w:textAlignment w:val="auto"/>
              <w:rPr>
                <w:rFonts w:ascii="Times New Roman" w:hAnsi="Times New Roman"/>
                <w:bCs/>
                <w:lang w:eastAsia="en-US"/>
              </w:rPr>
            </w:pPr>
            <w:r w:rsidRPr="005A1FE8">
              <w:rPr>
                <w:rFonts w:ascii="Times New Roman" w:hAnsi="Times New Roman"/>
                <w:bCs/>
                <w:lang w:eastAsia="en-US"/>
              </w:rPr>
              <w:t>The objective is to specify the following set of improvements for machine-type communications for BL/CE UEs</w:t>
            </w:r>
            <w:r w:rsidR="00BB7B29">
              <w:rPr>
                <w:rFonts w:ascii="Times New Roman" w:hAnsi="Times New Roman"/>
                <w:bCs/>
                <w:lang w:eastAsia="en-US"/>
              </w:rPr>
              <w:t xml:space="preserve"> […]</w:t>
            </w:r>
          </w:p>
          <w:p w14:paraId="2F935AB1" w14:textId="31ADE95E" w:rsidR="002D104D" w:rsidRPr="002D104D" w:rsidRDefault="002D104D" w:rsidP="002D104D">
            <w:pPr>
              <w:spacing w:after="0"/>
              <w:ind w:left="360"/>
              <w:jc w:val="left"/>
              <w:textAlignment w:val="auto"/>
              <w:rPr>
                <w:rFonts w:ascii="Times New Roman" w:hAnsi="Times New Roman"/>
                <w:b/>
                <w:bCs/>
                <w:lang w:eastAsia="en-US"/>
              </w:rPr>
            </w:pPr>
            <w:r w:rsidRPr="002D104D">
              <w:rPr>
                <w:rFonts w:ascii="Times New Roman" w:hAnsi="Times New Roman"/>
                <w:b/>
                <w:bCs/>
                <w:lang w:eastAsia="en-US"/>
              </w:rPr>
              <w:t>Mobility Enhancement:</w:t>
            </w:r>
          </w:p>
          <w:p w14:paraId="1614F53D" w14:textId="60FE982E" w:rsidR="00D00754" w:rsidRPr="002D104D" w:rsidRDefault="002D104D" w:rsidP="002D104D">
            <w:pPr>
              <w:numPr>
                <w:ilvl w:val="0"/>
                <w:numId w:val="39"/>
              </w:numPr>
              <w:spacing w:after="0"/>
              <w:ind w:left="1080"/>
              <w:jc w:val="left"/>
              <w:textAlignment w:val="auto"/>
              <w:rPr>
                <w:rFonts w:ascii="Times New Roman" w:hAnsi="Times New Roman"/>
                <w:bCs/>
                <w:lang w:eastAsia="en-US"/>
              </w:rPr>
            </w:pPr>
            <w:r w:rsidRPr="002D104D">
              <w:rPr>
                <w:rFonts w:ascii="Times New Roman" w:hAnsi="Times New Roman"/>
                <w:bCs/>
                <w:lang w:eastAsia="en-US"/>
              </w:rPr>
              <w:t>Specify relaxation of RRM measurements for serving cell for UEs using WUS for at least low mobility UEs [RAN4, RAN2]</w:t>
            </w:r>
          </w:p>
          <w:p w14:paraId="5F148694" w14:textId="77777777" w:rsidR="00D00754" w:rsidRDefault="00D00754" w:rsidP="00B91A69">
            <w:pPr>
              <w:rPr>
                <w:noProof/>
              </w:rPr>
            </w:pPr>
          </w:p>
        </w:tc>
      </w:tr>
    </w:tbl>
    <w:p w14:paraId="201F2FFC" w14:textId="77777777" w:rsidR="00B76C1E" w:rsidRDefault="00B76C1E" w:rsidP="00B91A69">
      <w:pPr>
        <w:rPr>
          <w:noProof/>
        </w:rPr>
      </w:pPr>
    </w:p>
    <w:p w14:paraId="3F0635EB" w14:textId="53B47E4A" w:rsidR="001D20E9" w:rsidRDefault="006932B4" w:rsidP="00E6462B">
      <w:pPr>
        <w:rPr>
          <w:noProof/>
        </w:rPr>
      </w:pPr>
      <w:r>
        <w:rPr>
          <w:noProof/>
        </w:rPr>
        <w:t xml:space="preserve">Rules for relaxed </w:t>
      </w:r>
      <w:r w:rsidR="00072F12" w:rsidRPr="00072F12">
        <w:rPr>
          <w:noProof/>
        </w:rPr>
        <w:t xml:space="preserve">neighbour cell </w:t>
      </w:r>
      <w:r>
        <w:rPr>
          <w:noProof/>
        </w:rPr>
        <w:t>measurement</w:t>
      </w:r>
      <w:r w:rsidR="00CD6371">
        <w:rPr>
          <w:noProof/>
        </w:rPr>
        <w:t>s</w:t>
      </w:r>
      <w:r>
        <w:rPr>
          <w:noProof/>
        </w:rPr>
        <w:t xml:space="preserve"> and wake-up signaling</w:t>
      </w:r>
      <w:r w:rsidR="00827A5D">
        <w:rPr>
          <w:noProof/>
        </w:rPr>
        <w:t xml:space="preserve"> </w:t>
      </w:r>
      <w:r>
        <w:rPr>
          <w:noProof/>
        </w:rPr>
        <w:t>were agreed i</w:t>
      </w:r>
      <w:r w:rsidR="00827A5D">
        <w:rPr>
          <w:noProof/>
        </w:rPr>
        <w:t>n</w:t>
      </w:r>
      <w:r>
        <w:rPr>
          <w:noProof/>
        </w:rPr>
        <w:t xml:space="preserve"> </w:t>
      </w:r>
      <w:r w:rsidR="00E162A1" w:rsidRPr="00A64411">
        <w:rPr>
          <w:noProof/>
        </w:rPr>
        <w:t>Rel-14</w:t>
      </w:r>
      <w:r w:rsidR="00E162A1">
        <w:rPr>
          <w:noProof/>
        </w:rPr>
        <w:t xml:space="preserve"> and </w:t>
      </w:r>
      <w:r>
        <w:rPr>
          <w:noProof/>
        </w:rPr>
        <w:t>Rel-15</w:t>
      </w:r>
      <w:r w:rsidR="00E162A1">
        <w:rPr>
          <w:noProof/>
        </w:rPr>
        <w:t>, respectively</w:t>
      </w:r>
      <w:r>
        <w:rPr>
          <w:noProof/>
        </w:rPr>
        <w:t xml:space="preserve">. </w:t>
      </w:r>
      <w:r w:rsidR="000F2E28" w:rsidRPr="000F2E28">
        <w:rPr>
          <w:noProof/>
        </w:rPr>
        <w:t>The relaxed measur</w:t>
      </w:r>
      <w:r w:rsidR="00DD1D3C">
        <w:rPr>
          <w:noProof/>
        </w:rPr>
        <w:t>e</w:t>
      </w:r>
      <w:r w:rsidR="000F2E28" w:rsidRPr="000F2E28">
        <w:rPr>
          <w:noProof/>
        </w:rPr>
        <w:t xml:space="preserve">ment support was further extended in Rel-15 to also allow serving cell measurement relaxation for </w:t>
      </w:r>
      <w:r w:rsidR="00E62F8D">
        <w:rPr>
          <w:noProof/>
        </w:rPr>
        <w:t xml:space="preserve">low mobility </w:t>
      </w:r>
      <w:r w:rsidR="000F2E28" w:rsidRPr="000F2E28">
        <w:rPr>
          <w:noProof/>
        </w:rPr>
        <w:t>NB-IoT</w:t>
      </w:r>
      <w:r w:rsidR="00E62F8D">
        <w:rPr>
          <w:noProof/>
        </w:rPr>
        <w:t xml:space="preserve"> UEs</w:t>
      </w:r>
      <w:r w:rsidR="000F2E28" w:rsidRPr="000F2E28">
        <w:rPr>
          <w:noProof/>
        </w:rPr>
        <w:t xml:space="preserve">.  </w:t>
      </w:r>
      <w:r>
        <w:rPr>
          <w:noProof/>
        </w:rPr>
        <w:t>In this paper we investigate if changes are needed to provide similar support for LTE-M.</w:t>
      </w:r>
    </w:p>
    <w:p w14:paraId="34ACED63" w14:textId="11A277CC" w:rsidR="007B4D05" w:rsidRDefault="005F4648" w:rsidP="004B2C89">
      <w:pPr>
        <w:pStyle w:val="Heading1"/>
      </w:pPr>
      <w:bookmarkStart w:id="2" w:name="_Ref511996703"/>
      <w:bookmarkStart w:id="3" w:name="_Toc520930822"/>
      <w:r>
        <w:t>Discussion</w:t>
      </w:r>
    </w:p>
    <w:p w14:paraId="509BDFB9" w14:textId="552F3E39" w:rsidR="005F3EDB" w:rsidRDefault="002928A7" w:rsidP="005F3EDB">
      <w:r>
        <w:t>The</w:t>
      </w:r>
      <w:r w:rsidR="005F3EDB">
        <w:t xml:space="preserve"> two different features wake-up signalling (WUS) and relaxed </w:t>
      </w:r>
      <w:r w:rsidR="00C302F6">
        <w:t xml:space="preserve">serving cell </w:t>
      </w:r>
      <w:r w:rsidR="005F3EDB">
        <w:t xml:space="preserve">RRM </w:t>
      </w:r>
      <w:r w:rsidR="00782B53">
        <w:t xml:space="preserve">measurement </w:t>
      </w:r>
      <w:r w:rsidR="005F3EDB">
        <w:t>monitoring were agreed</w:t>
      </w:r>
      <w:r w:rsidR="00D61361">
        <w:t xml:space="preserve"> </w:t>
      </w:r>
      <w:r w:rsidR="00FD75C6">
        <w:t>with the motivation that</w:t>
      </w:r>
      <w:r w:rsidR="005F3EDB">
        <w:t xml:space="preserve"> both </w:t>
      </w:r>
      <w:r w:rsidR="00FD75C6">
        <w:t>help</w:t>
      </w:r>
      <w:r w:rsidR="005F3EDB">
        <w:t xml:space="preserve"> reduce UE power consumption by limiting the time that a UE has to be prepared to receive data. Given the design of the two mentioned features there may be occurrences when both features are activated at the same time. Hence, it is necessary to make sure that the interaction of the features is handled in a good way.</w:t>
      </w:r>
    </w:p>
    <w:p w14:paraId="0068732D" w14:textId="48CC5C8D" w:rsidR="00FD2158" w:rsidRDefault="00D61361" w:rsidP="00FD2158">
      <w:pPr>
        <w:rPr>
          <w:bCs/>
          <w:noProof/>
          <w:szCs w:val="22"/>
          <w:lang w:val="en-US"/>
        </w:rPr>
      </w:pPr>
      <w:r>
        <w:t xml:space="preserve">Extending this functionality to support also </w:t>
      </w:r>
      <w:r w:rsidR="00D43FE5">
        <w:t xml:space="preserve">serving cells in </w:t>
      </w:r>
      <w:r w:rsidR="00BB7B29">
        <w:t>BL/CE</w:t>
      </w:r>
      <w:r w:rsidR="00281B89">
        <w:t xml:space="preserve"> UEs</w:t>
      </w:r>
      <w:r>
        <w:t xml:space="preserve"> adds potential issues. One source of such potential issues is that </w:t>
      </w:r>
      <w:r w:rsidR="00281B89">
        <w:t>BL/CE UEs</w:t>
      </w:r>
      <w:r>
        <w:t xml:space="preserve"> </w:t>
      </w:r>
      <w:r w:rsidR="00E37500">
        <w:t>mobility</w:t>
      </w:r>
      <w:r>
        <w:t xml:space="preserve"> procedures that may be affected by WUS and relaxed monitoring.</w:t>
      </w:r>
      <w:r w:rsidR="00FD2158">
        <w:t xml:space="preserve"> </w:t>
      </w:r>
      <w:r w:rsidR="00FD2158" w:rsidRPr="00453AD1">
        <w:rPr>
          <w:bCs/>
          <w:noProof/>
          <w:szCs w:val="22"/>
          <w:lang w:val="en-US"/>
        </w:rPr>
        <w:t>Do criteria</w:t>
      </w:r>
      <w:r w:rsidR="00FD2158">
        <w:rPr>
          <w:bCs/>
          <w:noProof/>
          <w:szCs w:val="22"/>
          <w:lang w:val="en-US"/>
        </w:rPr>
        <w:t xml:space="preserve"> for enabling relaxation in </w:t>
      </w:r>
      <w:r w:rsidR="00CA5EA2">
        <w:rPr>
          <w:bCs/>
          <w:noProof/>
          <w:szCs w:val="22"/>
          <w:lang w:val="en-US"/>
        </w:rPr>
        <w:t>BL/CE UEs</w:t>
      </w:r>
      <w:r w:rsidR="00FD2158">
        <w:rPr>
          <w:bCs/>
          <w:noProof/>
          <w:szCs w:val="22"/>
          <w:lang w:val="en-US"/>
        </w:rPr>
        <w:t xml:space="preserve"> need to be updated in order to cater for </w:t>
      </w:r>
      <w:r w:rsidR="00D34003">
        <w:rPr>
          <w:bCs/>
          <w:noProof/>
          <w:szCs w:val="22"/>
          <w:lang w:val="en-US"/>
        </w:rPr>
        <w:t>(</w:t>
      </w:r>
      <w:r w:rsidR="00FD2158">
        <w:rPr>
          <w:bCs/>
          <w:noProof/>
          <w:szCs w:val="22"/>
          <w:lang w:val="en-US"/>
        </w:rPr>
        <w:t>connected mode</w:t>
      </w:r>
      <w:r w:rsidR="00D34003">
        <w:rPr>
          <w:bCs/>
          <w:noProof/>
          <w:szCs w:val="22"/>
          <w:lang w:val="en-US"/>
        </w:rPr>
        <w:t>?)</w:t>
      </w:r>
      <w:r w:rsidR="00FD2158">
        <w:rPr>
          <w:bCs/>
          <w:noProof/>
          <w:szCs w:val="22"/>
          <w:lang w:val="en-US"/>
        </w:rPr>
        <w:t xml:space="preserve"> mobility procedures?</w:t>
      </w:r>
    </w:p>
    <w:p w14:paraId="7E26B55E" w14:textId="74E4BCB6" w:rsidR="00895DAB" w:rsidRPr="00B63105" w:rsidRDefault="00CA5EA2" w:rsidP="00895DAB">
      <w:pPr>
        <w:pStyle w:val="Observation"/>
        <w:rPr>
          <w:lang w:val="en-US" w:eastAsia="en-US"/>
        </w:rPr>
      </w:pPr>
      <w:bookmarkStart w:id="4" w:name="_Toc525219748"/>
      <w:bookmarkStart w:id="5" w:name="_Toc525732793"/>
      <w:bookmarkStart w:id="6" w:name="_Toc525732797"/>
      <w:bookmarkStart w:id="7" w:name="_Toc525826002"/>
      <w:bookmarkStart w:id="8" w:name="_Toc525848748"/>
      <w:bookmarkStart w:id="9" w:name="_Toc525886737"/>
      <w:bookmarkStart w:id="10" w:name="_Toc525886749"/>
      <w:r>
        <w:rPr>
          <w:lang w:val="en-US" w:eastAsia="en-US"/>
        </w:rPr>
        <w:t>BL/CE UEs</w:t>
      </w:r>
      <w:r w:rsidR="00895DAB" w:rsidRPr="00B63105">
        <w:rPr>
          <w:lang w:val="en-US" w:eastAsia="en-US"/>
        </w:rPr>
        <w:t xml:space="preserve"> </w:t>
      </w:r>
      <w:r w:rsidR="00DB4FD4">
        <w:rPr>
          <w:lang w:val="en-US" w:eastAsia="en-US"/>
        </w:rPr>
        <w:t>mobility</w:t>
      </w:r>
      <w:r w:rsidR="00895DAB" w:rsidRPr="00B63105">
        <w:rPr>
          <w:lang w:val="en-US" w:eastAsia="en-US"/>
        </w:rPr>
        <w:t xml:space="preserve"> procedures may be affected by</w:t>
      </w:r>
      <w:r w:rsidR="006E1233">
        <w:rPr>
          <w:lang w:val="en-US" w:eastAsia="en-US"/>
        </w:rPr>
        <w:t xml:space="preserve"> </w:t>
      </w:r>
      <w:r w:rsidR="00802778">
        <w:rPr>
          <w:lang w:val="en-US" w:eastAsia="en-US"/>
        </w:rPr>
        <w:t>WUS</w:t>
      </w:r>
      <w:r w:rsidR="001B2801">
        <w:rPr>
          <w:lang w:val="en-US" w:eastAsia="en-US"/>
        </w:rPr>
        <w:t xml:space="preserve"> </w:t>
      </w:r>
      <w:r w:rsidR="00895DAB" w:rsidRPr="00B63105">
        <w:rPr>
          <w:lang w:val="en-US" w:eastAsia="en-US"/>
        </w:rPr>
        <w:t>relaxed monitoring.</w:t>
      </w:r>
      <w:bookmarkEnd w:id="4"/>
      <w:bookmarkEnd w:id="5"/>
      <w:bookmarkEnd w:id="6"/>
      <w:bookmarkEnd w:id="7"/>
      <w:bookmarkEnd w:id="8"/>
      <w:bookmarkEnd w:id="9"/>
      <w:bookmarkEnd w:id="10"/>
    </w:p>
    <w:p w14:paraId="3D6132EF" w14:textId="40D32646" w:rsidR="005F4648" w:rsidRDefault="005F4648" w:rsidP="005F4648">
      <w:pPr>
        <w:pStyle w:val="Proposal"/>
        <w:rPr>
          <w:lang w:val="en-US" w:eastAsia="en-US"/>
        </w:rPr>
      </w:pPr>
      <w:bookmarkStart w:id="11" w:name="_Toc525117899"/>
      <w:bookmarkStart w:id="12" w:name="_Toc525219601"/>
      <w:bookmarkStart w:id="13" w:name="_Toc525732798"/>
      <w:bookmarkStart w:id="14" w:name="_Toc525826003"/>
      <w:bookmarkStart w:id="15" w:name="_Toc525848749"/>
      <w:bookmarkStart w:id="16" w:name="_Toc525886738"/>
      <w:bookmarkStart w:id="17" w:name="_Toc525886750"/>
      <w:r>
        <w:rPr>
          <w:lang w:val="en-US" w:eastAsia="en-US"/>
        </w:rPr>
        <w:t>Ensure that WUS relaxed monitoring do</w:t>
      </w:r>
      <w:r w:rsidR="00052211">
        <w:rPr>
          <w:lang w:val="en-US" w:eastAsia="en-US"/>
        </w:rPr>
        <w:t>es</w:t>
      </w:r>
      <w:r>
        <w:rPr>
          <w:lang w:val="en-US" w:eastAsia="en-US"/>
        </w:rPr>
        <w:t xml:space="preserve"> not </w:t>
      </w:r>
      <w:r w:rsidR="006E1233">
        <w:rPr>
          <w:lang w:val="en-US" w:eastAsia="en-US"/>
        </w:rPr>
        <w:t>deteriorate</w:t>
      </w:r>
      <w:r>
        <w:rPr>
          <w:lang w:val="en-US" w:eastAsia="en-US"/>
        </w:rPr>
        <w:t xml:space="preserve"> the performance </w:t>
      </w:r>
      <w:r w:rsidR="006E1233">
        <w:rPr>
          <w:lang w:val="en-US" w:eastAsia="en-US"/>
        </w:rPr>
        <w:t xml:space="preserve">of </w:t>
      </w:r>
      <w:r w:rsidR="001B2801">
        <w:rPr>
          <w:lang w:val="en-US" w:eastAsia="en-US"/>
        </w:rPr>
        <w:t xml:space="preserve">low mobility </w:t>
      </w:r>
      <w:r w:rsidR="006E1233">
        <w:rPr>
          <w:lang w:val="en-US" w:eastAsia="en-US"/>
        </w:rPr>
        <w:t>BL/CE UEs</w:t>
      </w:r>
      <w:bookmarkEnd w:id="11"/>
      <w:bookmarkEnd w:id="12"/>
      <w:r w:rsidR="00D72259">
        <w:rPr>
          <w:lang w:val="en-US" w:eastAsia="en-US"/>
        </w:rPr>
        <w:t>.</w:t>
      </w:r>
      <w:bookmarkEnd w:id="13"/>
      <w:bookmarkEnd w:id="14"/>
      <w:bookmarkEnd w:id="15"/>
      <w:bookmarkEnd w:id="16"/>
      <w:bookmarkEnd w:id="17"/>
    </w:p>
    <w:p w14:paraId="44DCCCA5" w14:textId="4216529C" w:rsidR="00A41DE4" w:rsidRDefault="00A41DE4" w:rsidP="00A41DE4">
      <w:pPr>
        <w:pStyle w:val="Heading2"/>
      </w:pPr>
      <w:r>
        <w:t>Wake-up Signal (WUS)</w:t>
      </w:r>
    </w:p>
    <w:p w14:paraId="75A631F8" w14:textId="58EA49BB" w:rsidR="00A41DE4" w:rsidRDefault="49A83083" w:rsidP="007B4D05">
      <w:r>
        <w:t>WUS comprises a 1-bit signal that indicates to the UE to monitor a subsequent paging message. The functionality i</w:t>
      </w:r>
      <w:r w:rsidR="001E4276">
        <w:t>s</w:t>
      </w:r>
      <w:r>
        <w:t xml:space="preserve"> connected to paging and thus the WUS </w:t>
      </w:r>
      <w:r w:rsidR="00C55236">
        <w:t xml:space="preserve">is </w:t>
      </w:r>
      <w:r>
        <w:t>only sent if the UE is paged.</w:t>
      </w:r>
    </w:p>
    <w:p w14:paraId="0FF10C63" w14:textId="2D915AB7" w:rsidR="007B4D05" w:rsidRDefault="00F676C5" w:rsidP="007B4D05">
      <w:r>
        <w:lastRenderedPageBreak/>
        <w:t xml:space="preserve">The </w:t>
      </w:r>
      <w:r w:rsidR="007B4D05">
        <w:t xml:space="preserve">configuration </w:t>
      </w:r>
      <w:r>
        <w:t xml:space="preserve">for WUS </w:t>
      </w:r>
      <w:r w:rsidR="007B4D05">
        <w:t xml:space="preserve">is broadcasted in </w:t>
      </w:r>
      <w:r>
        <w:t xml:space="preserve">the </w:t>
      </w:r>
      <w:r w:rsidR="007B4D05">
        <w:t xml:space="preserve">IE </w:t>
      </w:r>
      <w:r w:rsidR="007B4D05" w:rsidRPr="00C24161">
        <w:rPr>
          <w:i/>
        </w:rPr>
        <w:t>RadioResourceConfigCommonSIB(-NB)</w:t>
      </w:r>
      <w:r w:rsidR="007B4D05">
        <w:t xml:space="preserve"> in </w:t>
      </w:r>
      <w:r w:rsidR="007B4D05" w:rsidRPr="00C24161">
        <w:rPr>
          <w:i/>
        </w:rPr>
        <w:t>SIB2(-NB)</w:t>
      </w:r>
      <w:r w:rsidR="007B4D05">
        <w:t>.</w:t>
      </w:r>
      <w:r>
        <w:t xml:space="preserve"> </w:t>
      </w:r>
      <w:r w:rsidR="007B4D05">
        <w:t xml:space="preserve">When the UE supports WUS and </w:t>
      </w:r>
      <w:r>
        <w:t xml:space="preserve">the </w:t>
      </w:r>
      <w:r w:rsidR="007B4D05">
        <w:t>WUS configuration is broadcasted, then WUS is used to indicate that the UE shall attempt to receive paging in that cell</w:t>
      </w:r>
      <w:r>
        <w:t xml:space="preserve">. Upon detection of </w:t>
      </w:r>
      <w:r w:rsidR="007B4D05">
        <w:t xml:space="preserve">WUS </w:t>
      </w:r>
      <w:r w:rsidR="00C24161">
        <w:t>the UE</w:t>
      </w:r>
      <w:r w:rsidR="007B4D05">
        <w:t xml:space="preserve"> shall monitor the following N PO(s) (N≥1), unless paged.</w:t>
      </w:r>
    </w:p>
    <w:p w14:paraId="630F1FFC" w14:textId="77777777" w:rsidR="006932B4" w:rsidRDefault="005F3EDB" w:rsidP="006932B4">
      <w:pPr>
        <w:keepNext/>
      </w:pPr>
      <w:r>
        <w:rPr>
          <w:noProof/>
        </w:rPr>
        <w:drawing>
          <wp:inline distT="0" distB="0" distL="0" distR="0" wp14:anchorId="1267F70C" wp14:editId="1BAD1A72">
            <wp:extent cx="6120765" cy="1805940"/>
            <wp:effectExtent l="0" t="0" r="0" b="0"/>
            <wp:docPr id="4" name="Picture 3">
              <a:extLst xmlns:a="http://schemas.openxmlformats.org/drawingml/2006/main">
                <a:ext uri="{FF2B5EF4-FFF2-40B4-BE49-F238E27FC236}">
                  <a16:creationId xmlns:a16="http://schemas.microsoft.com/office/drawing/2014/main" id="{53738167-D2F1-4307-863B-232023477B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3738167-D2F1-4307-863B-232023477BF2}"/>
                        </a:ext>
                      </a:extLst>
                    </pic:cNvPr>
                    <pic:cNvPicPr>
                      <a:picLocks noChangeAspect="1"/>
                    </pic:cNvPicPr>
                  </pic:nvPicPr>
                  <pic:blipFill>
                    <a:blip r:embed="rId13"/>
                    <a:stretch>
                      <a:fillRect/>
                    </a:stretch>
                  </pic:blipFill>
                  <pic:spPr>
                    <a:xfrm>
                      <a:off x="0" y="0"/>
                      <a:ext cx="6120765" cy="1805940"/>
                    </a:xfrm>
                    <a:prstGeom prst="rect">
                      <a:avLst/>
                    </a:prstGeom>
                  </pic:spPr>
                </pic:pic>
              </a:graphicData>
            </a:graphic>
          </wp:inline>
        </w:drawing>
      </w:r>
    </w:p>
    <w:p w14:paraId="7749DA76" w14:textId="224D2CCC" w:rsidR="005F3EDB" w:rsidRDefault="006932B4" w:rsidP="006932B4">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xml:space="preserve"> Principle of wake-up signalling [ref]</w:t>
      </w:r>
    </w:p>
    <w:p w14:paraId="63BC69D9" w14:textId="1D906F1B" w:rsidR="00A41DE4" w:rsidRDefault="00A41DE4" w:rsidP="00A41DE4">
      <w:pPr>
        <w:pStyle w:val="Heading2"/>
      </w:pPr>
      <w:r>
        <w:t>Relaxed</w:t>
      </w:r>
      <w:r w:rsidR="00B33D4D">
        <w:t xml:space="preserve"> neighbour cell</w:t>
      </w:r>
      <w:r>
        <w:t xml:space="preserve"> RRM monitoring</w:t>
      </w:r>
    </w:p>
    <w:p w14:paraId="08AA0CB4" w14:textId="77777777" w:rsidR="006932B4" w:rsidRDefault="00F676C5" w:rsidP="006932B4">
      <w:pPr>
        <w:keepNext/>
      </w:pPr>
      <w:r>
        <w:rPr>
          <w:noProof/>
          <w:lang w:eastAsia="en-GB"/>
        </w:rPr>
        <w:drawing>
          <wp:inline distT="0" distB="0" distL="0" distR="0" wp14:anchorId="70B77947" wp14:editId="4C00BF3C">
            <wp:extent cx="5267325" cy="2162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l="12315" t="29372" r="11348" b="20528"/>
                    <a:stretch>
                      <a:fillRect/>
                    </a:stretch>
                  </pic:blipFill>
                  <pic:spPr bwMode="auto">
                    <a:xfrm>
                      <a:off x="0" y="0"/>
                      <a:ext cx="5267325" cy="2162175"/>
                    </a:xfrm>
                    <a:prstGeom prst="rect">
                      <a:avLst/>
                    </a:prstGeom>
                    <a:noFill/>
                    <a:ln>
                      <a:noFill/>
                    </a:ln>
                  </pic:spPr>
                </pic:pic>
              </a:graphicData>
            </a:graphic>
          </wp:inline>
        </w:drawing>
      </w:r>
    </w:p>
    <w:p w14:paraId="637D1425" w14:textId="72E44E23" w:rsidR="00F676C5" w:rsidRPr="00F676C5" w:rsidRDefault="006932B4" w:rsidP="006932B4">
      <w:pPr>
        <w:pStyle w:val="Caption"/>
        <w:jc w:val="both"/>
      </w:pPr>
      <w:r>
        <w:t xml:space="preserve">Figure </w:t>
      </w:r>
      <w:r>
        <w:fldChar w:fldCharType="begin"/>
      </w:r>
      <w:r>
        <w:instrText xml:space="preserve"> SEQ Figure \* ARABIC </w:instrText>
      </w:r>
      <w:r>
        <w:fldChar w:fldCharType="separate"/>
      </w:r>
      <w:r>
        <w:rPr>
          <w:noProof/>
        </w:rPr>
        <w:t>2</w:t>
      </w:r>
      <w:r>
        <w:fldChar w:fldCharType="end"/>
      </w:r>
      <w:r>
        <w:t xml:space="preserve"> Principle of relaxed monitoring </w:t>
      </w:r>
      <w:r>
        <w:fldChar w:fldCharType="begin"/>
      </w:r>
      <w:r>
        <w:instrText xml:space="preserve"> REF _Ref525118543 \r \h </w:instrText>
      </w:r>
      <w:r>
        <w:fldChar w:fldCharType="separate"/>
      </w:r>
      <w:r>
        <w:t>[3]</w:t>
      </w:r>
      <w:r>
        <w:fldChar w:fldCharType="end"/>
      </w:r>
    </w:p>
    <w:p w14:paraId="3FE22770" w14:textId="10CADD24" w:rsidR="007B4D05" w:rsidRDefault="00F676C5" w:rsidP="007B4D05">
      <w:r>
        <w:t>For similar reasons as for WUS, i</w:t>
      </w:r>
      <w:r w:rsidR="00FD7A3B">
        <w:t>.</w:t>
      </w:r>
      <w:r>
        <w:t xml:space="preserve">e. </w:t>
      </w:r>
      <w:r w:rsidR="00FD7A3B">
        <w:t xml:space="preserve">to </w:t>
      </w:r>
      <w:r w:rsidR="008A2F5A">
        <w:t>r</w:t>
      </w:r>
      <w:r>
        <w:t xml:space="preserve">educe power consumption, the UE can be configured with relaxed </w:t>
      </w:r>
      <w:r w:rsidR="00CD57F4">
        <w:t xml:space="preserve">neighbour </w:t>
      </w:r>
      <w:r w:rsidR="008A2F5A">
        <w:t xml:space="preserve">cell </w:t>
      </w:r>
      <w:r w:rsidR="00C24161">
        <w:t>monitoring</w:t>
      </w:r>
      <w:r>
        <w:t xml:space="preserve"> </w:t>
      </w:r>
      <w:r w:rsidR="00C24161">
        <w:t>rules. With the help of these rules the UE may refrain from performing some measurements that a legacy UE would.</w:t>
      </w:r>
    </w:p>
    <w:p w14:paraId="243ECB21" w14:textId="233B6953" w:rsidR="008A17C9" w:rsidRDefault="008A17C9" w:rsidP="008A17C9">
      <w:r>
        <w:t xml:space="preserve">The LTE-M UEs are allowed to perform neighbour cell measurements less frequently when </w:t>
      </w:r>
      <w:r w:rsidR="002A6385">
        <w:fldChar w:fldCharType="begin"/>
      </w:r>
      <w:r w:rsidR="002A6385">
        <w:instrText xml:space="preserve"> REF _Ref525732704 \r \h </w:instrText>
      </w:r>
      <w:r w:rsidR="002A6385">
        <w:fldChar w:fldCharType="separate"/>
      </w:r>
      <w:r w:rsidR="002A6385">
        <w:t>[4]</w:t>
      </w:r>
      <w:r w:rsidR="002A6385">
        <w:fldChar w:fldCharType="end"/>
      </w:r>
      <w:r>
        <w:t>:</w:t>
      </w:r>
    </w:p>
    <w:p w14:paraId="18037A45" w14:textId="1DFB7639" w:rsidR="008A17C9" w:rsidRPr="008C7757" w:rsidRDefault="008A17C9" w:rsidP="008A17C9">
      <w:pPr>
        <w:pStyle w:val="B1"/>
        <w:rPr>
          <w:lang w:eastAsia="ja-JP"/>
        </w:rPr>
      </w:pPr>
      <w:r w:rsidRPr="008C7757">
        <w:rPr>
          <w:lang w:eastAsia="ja-JP"/>
        </w:rPr>
        <w:t>-</w:t>
      </w:r>
      <w:r w:rsidRPr="008C7757">
        <w:rPr>
          <w:lang w:eastAsia="ja-JP"/>
        </w:rPr>
        <w:tab/>
        <w:t>The relaxed monitoring criterion in sub-clause 5.2.4.12.1 is fulfilled</w:t>
      </w:r>
      <w:r w:rsidR="000667E0">
        <w:rPr>
          <w:lang w:eastAsia="ja-JP"/>
        </w:rPr>
        <w:t xml:space="preserve"> </w:t>
      </w:r>
      <w:r w:rsidR="000667E0" w:rsidRPr="000667E0">
        <w:rPr>
          <w:lang w:eastAsia="ja-JP"/>
        </w:rPr>
        <w:t xml:space="preserve">for a period of </w:t>
      </w:r>
      <w:r w:rsidR="00EC4667" w:rsidRPr="008C7757">
        <w:rPr>
          <w:lang w:eastAsia="ja-JP"/>
        </w:rPr>
        <w:t>T</w:t>
      </w:r>
      <w:r w:rsidR="00EC4667" w:rsidRPr="008C7757">
        <w:rPr>
          <w:vertAlign w:val="subscript"/>
          <w:lang w:eastAsia="ja-JP"/>
        </w:rPr>
        <w:t>SearchDeltaP</w:t>
      </w:r>
      <w:r w:rsidR="00EC4667" w:rsidRPr="000667E0">
        <w:rPr>
          <w:lang w:eastAsia="ja-JP"/>
        </w:rPr>
        <w:t xml:space="preserve"> </w:t>
      </w:r>
      <w:r w:rsidRPr="008C7757">
        <w:rPr>
          <w:lang w:eastAsia="ja-JP"/>
        </w:rPr>
        <w:t>and</w:t>
      </w:r>
    </w:p>
    <w:p w14:paraId="58767544" w14:textId="77777777" w:rsidR="008A17C9" w:rsidRPr="008C7757" w:rsidRDefault="008A17C9" w:rsidP="008A17C9">
      <w:pPr>
        <w:pStyle w:val="B1"/>
        <w:rPr>
          <w:lang w:eastAsia="ja-JP"/>
        </w:rPr>
      </w:pPr>
      <w:r w:rsidRPr="008C7757">
        <w:rPr>
          <w:lang w:eastAsia="ja-JP"/>
        </w:rPr>
        <w:t>-</w:t>
      </w:r>
      <w:r w:rsidRPr="008C7757">
        <w:rPr>
          <w:lang w:eastAsia="ja-JP"/>
        </w:rPr>
        <w:tab/>
        <w:t>Less than 24 hours have passed since measurements for cell reselection were last performed, and</w:t>
      </w:r>
    </w:p>
    <w:p w14:paraId="537DA77D" w14:textId="60AD4E84" w:rsidR="008A17C9" w:rsidRPr="008C7757" w:rsidRDefault="008A17C9" w:rsidP="008A17C9">
      <w:pPr>
        <w:pStyle w:val="B1"/>
        <w:rPr>
          <w:lang w:eastAsia="ja-JP"/>
        </w:rPr>
      </w:pPr>
      <w:r w:rsidRPr="008C7757">
        <w:rPr>
          <w:lang w:eastAsia="ja-JP"/>
        </w:rPr>
        <w:t>-</w:t>
      </w:r>
      <w:r w:rsidRPr="008C7757">
        <w:rPr>
          <w:lang w:eastAsia="ja-JP"/>
        </w:rPr>
        <w:tab/>
        <w:t xml:space="preserve">The UE has performed intra-frequency or inter-frequency measurements for at least </w:t>
      </w:r>
      <w:bookmarkStart w:id="18" w:name="_Hlk525732252"/>
      <w:r w:rsidRPr="008C7757">
        <w:rPr>
          <w:lang w:eastAsia="ja-JP"/>
        </w:rPr>
        <w:t>T</w:t>
      </w:r>
      <w:r w:rsidRPr="008C7757">
        <w:rPr>
          <w:vertAlign w:val="subscript"/>
          <w:lang w:eastAsia="ja-JP"/>
        </w:rPr>
        <w:t>SearchDeltaP</w:t>
      </w:r>
      <w:bookmarkEnd w:id="18"/>
      <w:r w:rsidRPr="008C7757">
        <w:rPr>
          <w:lang w:eastAsia="ja-JP"/>
        </w:rPr>
        <w:t xml:space="preserve"> after selecting or reselecting a new cell</w:t>
      </w:r>
      <w:r w:rsidR="003C4E10">
        <w:rPr>
          <w:lang w:eastAsia="ja-JP"/>
        </w:rPr>
        <w:t xml:space="preserve"> </w:t>
      </w:r>
      <w:r w:rsidR="003C4E10" w:rsidRPr="003C4E10">
        <w:rPr>
          <w:lang w:eastAsia="ja-JP"/>
        </w:rPr>
        <w:t>and since the relaxed monitoring criterion was last fulfilled.</w:t>
      </w:r>
    </w:p>
    <w:p w14:paraId="2826DED9" w14:textId="0644056A" w:rsidR="003142AE" w:rsidRDefault="009D16D2" w:rsidP="003142AE">
      <w:r>
        <w:t xml:space="preserve">Only NB-IoT </w:t>
      </w:r>
      <w:r w:rsidR="000743A2">
        <w:t xml:space="preserve">UEs </w:t>
      </w:r>
      <w:r>
        <w:t xml:space="preserve">support relaxation of measurements in serving cells. </w:t>
      </w:r>
      <w:r w:rsidR="003142AE">
        <w:t xml:space="preserve">When a NB-IoT UE monitors Wake Up Signal (WUS) in Idle mode </w:t>
      </w:r>
      <w:r w:rsidR="00DF6D82">
        <w:t>the</w:t>
      </w:r>
      <w:r w:rsidR="003142AE">
        <w:t xml:space="preserve"> UE is allowed to skip serving cell measurements and use WUS for synchronization up to max 10 s, indicated by </w:t>
      </w:r>
      <w:r w:rsidR="003142AE" w:rsidRPr="00584ED1">
        <w:rPr>
          <w:i/>
        </w:rPr>
        <w:t>numDRX-CyclesRelaxed</w:t>
      </w:r>
      <w:r w:rsidR="003142AE">
        <w:t xml:space="preserve"> IE in </w:t>
      </w:r>
      <w:r w:rsidR="003142AE" w:rsidRPr="00584ED1">
        <w:rPr>
          <w:i/>
        </w:rPr>
        <w:t>WUS-Config-NB</w:t>
      </w:r>
      <w:r w:rsidR="003142AE">
        <w:t xml:space="preserve"> IE </w:t>
      </w:r>
      <w:r w:rsidR="00793451">
        <w:fldChar w:fldCharType="begin"/>
      </w:r>
      <w:r w:rsidR="00793451">
        <w:instrText xml:space="preserve"> REF _Ref525732752 \r \h </w:instrText>
      </w:r>
      <w:r w:rsidR="00793451">
        <w:fldChar w:fldCharType="separate"/>
      </w:r>
      <w:r w:rsidR="00793451">
        <w:t>[6]</w:t>
      </w:r>
      <w:r w:rsidR="00793451">
        <w:fldChar w:fldCharType="end"/>
      </w:r>
      <w:r w:rsidR="003142AE">
        <w:t>, provided that the relaxed neighbour cell monitoring criteria is met:</w:t>
      </w:r>
    </w:p>
    <w:p w14:paraId="3DD51282" w14:textId="79108B9A" w:rsidR="00AD5593" w:rsidRDefault="00AD5593" w:rsidP="00AD5593">
      <w:pPr>
        <w:pStyle w:val="PL"/>
        <w:shd w:val="pct10" w:color="auto" w:fill="auto"/>
        <w:rPr>
          <w:rFonts w:eastAsia="SimSun"/>
        </w:rPr>
      </w:pPr>
      <w:r>
        <w:rPr>
          <w:rFonts w:eastAsia="SimSun"/>
        </w:rPr>
        <w:tab/>
        <w:t>numDRX-CyclesRelaxed-r15</w:t>
      </w:r>
      <w:r>
        <w:rPr>
          <w:rFonts w:eastAsia="SimSun"/>
        </w:rPr>
        <w:tab/>
      </w:r>
      <w:r>
        <w:rPr>
          <w:rFonts w:eastAsia="SimSun"/>
        </w:rPr>
        <w:tab/>
      </w:r>
      <w:r>
        <w:rPr>
          <w:rFonts w:eastAsia="SimSun"/>
        </w:rPr>
        <w:tab/>
        <w:t>ENUMERATED {n1, n2, n4, n8},</w:t>
      </w:r>
      <w:r>
        <w:rPr>
          <w:rFonts w:eastAsia="SimSun"/>
        </w:rPr>
        <w:tab/>
      </w:r>
    </w:p>
    <w:p w14:paraId="3F869359" w14:textId="77777777" w:rsidR="00F05A1F" w:rsidRDefault="00F05A1F" w:rsidP="00F05A1F">
      <w:pPr>
        <w:rPr>
          <w:lang w:val="en-US" w:eastAsia="en-US"/>
        </w:rPr>
      </w:pPr>
      <w:r>
        <w:rPr>
          <w:lang w:val="en-US"/>
        </w:rPr>
        <w:t xml:space="preserve">See also section 4.6.2.1a in 36.133 and agreed CR in RAN4#88 </w:t>
      </w:r>
      <w:hyperlink r:id="rId15" w:history="1">
        <w:r>
          <w:rPr>
            <w:rStyle w:val="Hyperlink"/>
            <w:lang w:val="en-US"/>
          </w:rPr>
          <w:t>R4-1811731</w:t>
        </w:r>
      </w:hyperlink>
      <w:r>
        <w:rPr>
          <w:lang w:val="en-US"/>
        </w:rPr>
        <w:t>.</w:t>
      </w:r>
    </w:p>
    <w:p w14:paraId="1FDE8835" w14:textId="77777777" w:rsidR="00C3069B" w:rsidRPr="00DB522E" w:rsidRDefault="00C3069B" w:rsidP="00C3069B">
      <w:pPr>
        <w:rPr>
          <w:rFonts w:cs="Arial"/>
          <w:kern w:val="28"/>
        </w:rPr>
      </w:pPr>
      <w:r w:rsidRPr="00DB522E">
        <w:rPr>
          <w:rFonts w:cs="Arial"/>
          <w:kern w:val="28"/>
        </w:rPr>
        <w:t xml:space="preserve">According to </w:t>
      </w:r>
      <w:r>
        <w:rPr>
          <w:rFonts w:cs="Arial"/>
          <w:kern w:val="28"/>
        </w:rPr>
        <w:t xml:space="preserve">the </w:t>
      </w:r>
      <w:r w:rsidRPr="00DB522E">
        <w:rPr>
          <w:rFonts w:cs="Arial"/>
          <w:kern w:val="28"/>
        </w:rPr>
        <w:t xml:space="preserve">current specification, category </w:t>
      </w:r>
      <w:r>
        <w:rPr>
          <w:rFonts w:cs="Arial"/>
          <w:kern w:val="28"/>
        </w:rPr>
        <w:t>M1/M2</w:t>
      </w:r>
      <w:r w:rsidRPr="00DB522E">
        <w:rPr>
          <w:rFonts w:cs="Arial"/>
          <w:kern w:val="28"/>
        </w:rPr>
        <w:t xml:space="preserve"> UE</w:t>
      </w:r>
      <w:r>
        <w:rPr>
          <w:rFonts w:cs="Arial"/>
          <w:kern w:val="28"/>
        </w:rPr>
        <w:t>s</w:t>
      </w:r>
      <w:r w:rsidRPr="00DB522E">
        <w:rPr>
          <w:rFonts w:cs="Arial"/>
          <w:kern w:val="28"/>
        </w:rPr>
        <w:t xml:space="preserve"> </w:t>
      </w:r>
      <w:r>
        <w:rPr>
          <w:rFonts w:cs="Arial"/>
          <w:kern w:val="28"/>
        </w:rPr>
        <w:t>are</w:t>
      </w:r>
      <w:r w:rsidRPr="00DB522E">
        <w:rPr>
          <w:rFonts w:cs="Arial"/>
          <w:kern w:val="28"/>
        </w:rPr>
        <w:t xml:space="preserve"> required to</w:t>
      </w:r>
      <w:r>
        <w:rPr>
          <w:rFonts w:cs="Arial"/>
          <w:kern w:val="28"/>
        </w:rPr>
        <w:t xml:space="preserve"> </w:t>
      </w:r>
      <w:r w:rsidRPr="00DB522E">
        <w:rPr>
          <w:rFonts w:cs="Arial"/>
          <w:kern w:val="28"/>
        </w:rPr>
        <w:t>perform RSRP</w:t>
      </w:r>
      <w:r>
        <w:rPr>
          <w:rFonts w:cs="Arial"/>
          <w:kern w:val="28"/>
        </w:rPr>
        <w:t>/</w:t>
      </w:r>
      <w:r w:rsidRPr="00DB522E">
        <w:rPr>
          <w:rFonts w:cs="Arial"/>
          <w:kern w:val="28"/>
        </w:rPr>
        <w:t xml:space="preserve">RSRQ measurement on the serving cell and evaluate the cell selection criterion at least every DRX cycle, see below </w:t>
      </w:r>
      <w:r>
        <w:rPr>
          <w:rFonts w:cs="Arial"/>
          <w:kern w:val="28"/>
        </w:rPr>
        <w:fldChar w:fldCharType="begin"/>
      </w:r>
      <w:r>
        <w:rPr>
          <w:rFonts w:cs="Arial"/>
          <w:kern w:val="28"/>
        </w:rPr>
        <w:instrText xml:space="preserve"> REF _Ref525732732 \r \h </w:instrText>
      </w:r>
      <w:r>
        <w:rPr>
          <w:rFonts w:cs="Arial"/>
          <w:kern w:val="28"/>
        </w:rPr>
      </w:r>
      <w:r>
        <w:rPr>
          <w:rFonts w:cs="Arial"/>
          <w:kern w:val="28"/>
        </w:rPr>
        <w:fldChar w:fldCharType="separate"/>
      </w:r>
      <w:r>
        <w:rPr>
          <w:rFonts w:cs="Arial"/>
          <w:kern w:val="28"/>
        </w:rPr>
        <w:t>[5]</w:t>
      </w:r>
      <w:r>
        <w:rPr>
          <w:rFonts w:cs="Arial"/>
          <w:kern w:val="28"/>
        </w:rPr>
        <w:fldChar w:fldCharType="end"/>
      </w:r>
      <w:r w:rsidRPr="00DB522E">
        <w:rPr>
          <w:rFonts w:cs="Arial"/>
          <w:kern w:val="28"/>
        </w:rPr>
        <w:t>.</w:t>
      </w:r>
    </w:p>
    <w:tbl>
      <w:tblPr>
        <w:tblStyle w:val="TableGrid"/>
        <w:tblW w:w="0" w:type="auto"/>
        <w:tblLook w:val="04A0" w:firstRow="1" w:lastRow="0" w:firstColumn="1" w:lastColumn="0" w:noHBand="0" w:noVBand="1"/>
      </w:tblPr>
      <w:tblGrid>
        <w:gridCol w:w="9629"/>
      </w:tblGrid>
      <w:tr w:rsidR="00C3069B" w14:paraId="4ABF4C7E" w14:textId="77777777" w:rsidTr="001F54D7">
        <w:tc>
          <w:tcPr>
            <w:tcW w:w="9629" w:type="dxa"/>
          </w:tcPr>
          <w:p w14:paraId="371C10DA" w14:textId="77777777" w:rsidR="00C3069B" w:rsidRPr="00DE60BF" w:rsidRDefault="00C3069B" w:rsidP="001F54D7">
            <w:pPr>
              <w:rPr>
                <w:rFonts w:cs="v4.2.0"/>
                <w:i/>
              </w:rPr>
            </w:pPr>
            <w:r>
              <w:rPr>
                <w:rFonts w:cs="v4.2.0"/>
                <w:i/>
              </w:rPr>
              <w:lastRenderedPageBreak/>
              <w:t>“</w:t>
            </w:r>
            <w:r w:rsidRPr="00DE60BF">
              <w:rPr>
                <w:rFonts w:cs="v4.2.0"/>
                <w:i/>
              </w:rPr>
              <w:t>The UE shall measure the RSRP and RSRQ level of the serving cell and evaluate the cell selection criterion S defined in [1] for the serving cell at least every DRX cycle.</w:t>
            </w:r>
            <w:r>
              <w:rPr>
                <w:rFonts w:cs="v4.2.0"/>
                <w:i/>
              </w:rPr>
              <w:t>”</w:t>
            </w:r>
          </w:p>
        </w:tc>
      </w:tr>
    </w:tbl>
    <w:p w14:paraId="27112677" w14:textId="2C3E12C9" w:rsidR="00876F54" w:rsidRDefault="00876F54" w:rsidP="003142AE"/>
    <w:p w14:paraId="64636423" w14:textId="37AA5CD7" w:rsidR="00D31CA5" w:rsidRPr="00907484" w:rsidRDefault="00224E74" w:rsidP="00EE68C9">
      <w:pPr>
        <w:pStyle w:val="Observation"/>
        <w:rPr>
          <w:lang w:val="en-US"/>
        </w:rPr>
      </w:pPr>
      <w:bookmarkStart w:id="19" w:name="_Toc525848750"/>
      <w:bookmarkStart w:id="20" w:name="_Toc525886739"/>
      <w:bookmarkStart w:id="21" w:name="_Toc525886751"/>
      <w:r>
        <w:rPr>
          <w:lang w:val="en-US" w:eastAsia="en-US"/>
        </w:rPr>
        <w:t xml:space="preserve">Current requirement for </w:t>
      </w:r>
      <w:r w:rsidR="00EF536D">
        <w:rPr>
          <w:lang w:val="en-US" w:eastAsia="en-US"/>
        </w:rPr>
        <w:t>category M1/M2 and legacy UEs</w:t>
      </w:r>
      <w:r w:rsidR="00EB2996">
        <w:rPr>
          <w:lang w:val="en-US" w:eastAsia="en-US"/>
        </w:rPr>
        <w:t xml:space="preserve"> need to </w:t>
      </w:r>
      <w:r w:rsidR="003B401A">
        <w:rPr>
          <w:lang w:val="en-US" w:eastAsia="en-US"/>
        </w:rPr>
        <w:t>measure every DRX cycle; more stringent requirement than for NB-IoT</w:t>
      </w:r>
      <w:bookmarkEnd w:id="19"/>
      <w:bookmarkEnd w:id="20"/>
      <w:bookmarkEnd w:id="21"/>
      <w:r w:rsidR="00840F43" w:rsidRPr="00907484">
        <w:rPr>
          <w:lang w:val="en-US" w:eastAsia="en-US"/>
        </w:rPr>
        <w:t xml:space="preserve"> </w:t>
      </w:r>
    </w:p>
    <w:p w14:paraId="4A7195D3" w14:textId="709BE0EF" w:rsidR="00376D75" w:rsidRDefault="00376D75" w:rsidP="00376D75">
      <w:r>
        <w:t>In order to utilize the benefit of WUS</w:t>
      </w:r>
      <w:r w:rsidR="000D704C">
        <w:t xml:space="preserve"> for serving cells in LTE-M</w:t>
      </w:r>
      <w:r>
        <w:t>, one needs to study the above serving cell measurements rules and ensure that the intended UE power saving from WUS can be achieved without affecting the mobility performance in the network. Such measurement rules and criteria are primarily defined by RAN4, and it is also noteworthy that such criteria were introduced by RAN4 for NB-IoT. For this reason, following proposal is made:</w:t>
      </w:r>
    </w:p>
    <w:p w14:paraId="028D8D35" w14:textId="4195B9B1" w:rsidR="00376D75" w:rsidRPr="004E04E9" w:rsidRDefault="00376D75" w:rsidP="00376D75">
      <w:pPr>
        <w:pStyle w:val="Proposal"/>
        <w:rPr>
          <w:lang w:val="en-US" w:eastAsia="en-US"/>
        </w:rPr>
      </w:pPr>
      <w:bookmarkStart w:id="22" w:name="_Toc525219602"/>
      <w:r>
        <w:rPr>
          <w:lang w:val="en-US" w:eastAsia="en-US"/>
        </w:rPr>
        <w:tab/>
      </w:r>
      <w:bookmarkStart w:id="23" w:name="_Toc525848751"/>
      <w:bookmarkStart w:id="24" w:name="_Toc525886740"/>
      <w:bookmarkStart w:id="25" w:name="_Toc525886752"/>
      <w:bookmarkStart w:id="26" w:name="_Toc525732799"/>
      <w:bookmarkStart w:id="27" w:name="_Toc525826005"/>
      <w:r>
        <w:rPr>
          <w:lang w:val="en-US" w:eastAsia="en-US"/>
        </w:rPr>
        <w:t xml:space="preserve">Send </w:t>
      </w:r>
      <w:r w:rsidR="00D95012">
        <w:rPr>
          <w:lang w:val="en-US" w:eastAsia="en-US"/>
        </w:rPr>
        <w:t xml:space="preserve">draft </w:t>
      </w:r>
      <w:r>
        <w:rPr>
          <w:lang w:val="en-US" w:eastAsia="en-US"/>
        </w:rPr>
        <w:t xml:space="preserve">LS to RAN4 to </w:t>
      </w:r>
      <w:r w:rsidR="00341DFE">
        <w:rPr>
          <w:lang w:val="en-US" w:eastAsia="en-US"/>
        </w:rPr>
        <w:t xml:space="preserve">ask </w:t>
      </w:r>
      <w:r w:rsidR="00294C6D">
        <w:rPr>
          <w:lang w:val="en-US" w:eastAsia="en-US"/>
        </w:rPr>
        <w:t>whether serving cell measurement relaxation is feasible.</w:t>
      </w:r>
      <w:r w:rsidR="004C1766">
        <w:rPr>
          <w:lang w:val="en-US" w:eastAsia="en-US"/>
        </w:rPr>
        <w:t xml:space="preserve"> </w:t>
      </w:r>
      <w:r w:rsidR="005152F9">
        <w:rPr>
          <w:lang w:val="en-US" w:eastAsia="en-US"/>
        </w:rPr>
        <w:t>I</w:t>
      </w:r>
      <w:r w:rsidR="00294C6D">
        <w:rPr>
          <w:lang w:val="en-US" w:eastAsia="en-US"/>
        </w:rPr>
        <w:t>f</w:t>
      </w:r>
      <w:r>
        <w:rPr>
          <w:lang w:val="en-US" w:eastAsia="en-US"/>
        </w:rPr>
        <w:t xml:space="preserve"> </w:t>
      </w:r>
      <w:r w:rsidR="005152F9">
        <w:rPr>
          <w:lang w:val="en-US" w:eastAsia="en-US"/>
        </w:rPr>
        <w:t>feasible, RAN4 can work on defining the criter</w:t>
      </w:r>
      <w:r w:rsidR="004C1766">
        <w:rPr>
          <w:lang w:val="en-US" w:eastAsia="en-US"/>
        </w:rPr>
        <w:t>ia</w:t>
      </w:r>
      <w:r>
        <w:rPr>
          <w:lang w:val="en-US" w:eastAsia="en-US"/>
        </w:rPr>
        <w:t>.</w:t>
      </w:r>
      <w:bookmarkEnd w:id="22"/>
      <w:bookmarkEnd w:id="23"/>
      <w:bookmarkEnd w:id="24"/>
      <w:bookmarkEnd w:id="25"/>
      <w:r>
        <w:rPr>
          <w:lang w:val="en-US" w:eastAsia="en-US"/>
        </w:rPr>
        <w:t xml:space="preserve"> </w:t>
      </w:r>
      <w:bookmarkEnd w:id="26"/>
      <w:bookmarkEnd w:id="27"/>
    </w:p>
    <w:p w14:paraId="3029B0D5" w14:textId="77777777" w:rsidR="00376D75" w:rsidRPr="00376D75" w:rsidRDefault="00376D75" w:rsidP="00C37E36">
      <w:pPr>
        <w:rPr>
          <w:lang w:val="en-US"/>
        </w:rPr>
      </w:pPr>
    </w:p>
    <w:p w14:paraId="12C2EB65" w14:textId="77777777" w:rsidR="00C01F33" w:rsidRPr="00CE0424" w:rsidRDefault="00C01F33" w:rsidP="00CE0424">
      <w:pPr>
        <w:pStyle w:val="Heading1"/>
      </w:pPr>
      <w:bookmarkStart w:id="28" w:name="_Toc520930831"/>
      <w:bookmarkEnd w:id="2"/>
      <w:bookmarkEnd w:id="3"/>
      <w:r w:rsidRPr="00CE0424">
        <w:t>Conclusion</w:t>
      </w:r>
      <w:bookmarkEnd w:id="28"/>
    </w:p>
    <w:p w14:paraId="03546C0E" w14:textId="1E10B678" w:rsidR="009E34A2" w:rsidRDefault="008E065E">
      <w:pPr>
        <w:pStyle w:val="TOC1"/>
        <w:rPr>
          <w:b w:val="0"/>
        </w:rPr>
      </w:pPr>
      <w:r w:rsidRPr="009E34A2">
        <w:rPr>
          <w:b w:val="0"/>
        </w:rPr>
        <w:t xml:space="preserve">Based on the discussion in </w:t>
      </w:r>
      <w:r w:rsidR="002427AA" w:rsidRPr="009E34A2">
        <w:rPr>
          <w:b w:val="0"/>
        </w:rPr>
        <w:t>S</w:t>
      </w:r>
      <w:r w:rsidRPr="009E34A2">
        <w:rPr>
          <w:b w:val="0"/>
        </w:rPr>
        <w:t xml:space="preserve">ection </w:t>
      </w:r>
      <w:r w:rsidR="00E709AA" w:rsidRPr="009E34A2">
        <w:rPr>
          <w:b w:val="0"/>
          <w:highlight w:val="cyan"/>
        </w:rPr>
        <w:fldChar w:fldCharType="begin"/>
      </w:r>
      <w:r w:rsidR="00E709AA" w:rsidRPr="009E34A2">
        <w:rPr>
          <w:b w:val="0"/>
        </w:rPr>
        <w:instrText xml:space="preserve"> REF _Ref511996703 \r \h </w:instrText>
      </w:r>
      <w:r w:rsidR="009E34A2">
        <w:rPr>
          <w:b w:val="0"/>
          <w:highlight w:val="cyan"/>
        </w:rPr>
        <w:instrText xml:space="preserve"> \* MERGEFORMAT </w:instrText>
      </w:r>
      <w:r w:rsidR="00E709AA" w:rsidRPr="009E34A2">
        <w:rPr>
          <w:b w:val="0"/>
          <w:highlight w:val="cyan"/>
        </w:rPr>
      </w:r>
      <w:r w:rsidR="00E709AA" w:rsidRPr="009E34A2">
        <w:rPr>
          <w:b w:val="0"/>
          <w:highlight w:val="cyan"/>
        </w:rPr>
        <w:fldChar w:fldCharType="separate"/>
      </w:r>
      <w:r w:rsidR="00DA3CFD" w:rsidRPr="009E34A2">
        <w:rPr>
          <w:b w:val="0"/>
        </w:rPr>
        <w:t>2</w:t>
      </w:r>
      <w:r w:rsidR="00E709AA" w:rsidRPr="009E34A2">
        <w:rPr>
          <w:b w:val="0"/>
        </w:rPr>
        <w:fldChar w:fldCharType="end"/>
      </w:r>
      <w:r w:rsidR="00E709AA" w:rsidRPr="009E34A2">
        <w:rPr>
          <w:b w:val="0"/>
        </w:rPr>
        <w:t xml:space="preserve"> </w:t>
      </w:r>
      <w:r w:rsidRPr="009E34A2">
        <w:rPr>
          <w:b w:val="0"/>
        </w:rPr>
        <w:t xml:space="preserve">we </w:t>
      </w:r>
      <w:r w:rsidR="00E17525">
        <w:rPr>
          <w:b w:val="0"/>
        </w:rPr>
        <w:t xml:space="preserve">make the following observations and </w:t>
      </w:r>
      <w:r w:rsidRPr="009E34A2">
        <w:rPr>
          <w:b w:val="0"/>
        </w:rPr>
        <w:t>propos</w:t>
      </w:r>
      <w:r w:rsidR="00E17525">
        <w:rPr>
          <w:b w:val="0"/>
        </w:rPr>
        <w:t>als</w:t>
      </w:r>
      <w:r w:rsidRPr="009E34A2">
        <w:rPr>
          <w:b w:val="0"/>
        </w:rPr>
        <w:t>:</w:t>
      </w:r>
    </w:p>
    <w:p w14:paraId="038D37C5" w14:textId="77777777" w:rsidR="00772098" w:rsidRDefault="00E17525">
      <w:pPr>
        <w:pStyle w:val="TOC1"/>
        <w:rPr>
          <w:lang w:eastAsia="en-US"/>
        </w:rPr>
      </w:pPr>
      <w:r>
        <w:rPr>
          <w:b w:val="0"/>
          <w:bCs/>
        </w:rPr>
        <w:fldChar w:fldCharType="begin"/>
      </w:r>
      <w:r>
        <w:rPr>
          <w:b w:val="0"/>
          <w:bCs/>
        </w:rPr>
        <w:instrText xml:space="preserve"> TOC \f \n \p " " \t "Proposal;1;Observation;1" </w:instrText>
      </w:r>
      <w:r>
        <w:rPr>
          <w:b w:val="0"/>
          <w:bCs/>
        </w:rPr>
        <w:fldChar w:fldCharType="separate"/>
      </w:r>
      <w:r w:rsidR="00772098" w:rsidRPr="00E30B58">
        <w:rPr>
          <w:lang w:eastAsia="en-US"/>
        </w:rPr>
        <w:t>Observation 1</w:t>
      </w:r>
      <w:r w:rsidR="00772098" w:rsidRPr="00772098">
        <w:rPr>
          <w:rFonts w:asciiTheme="minorHAnsi" w:eastAsiaTheme="minorEastAsia" w:hAnsiTheme="minorHAnsi" w:cstheme="minorBidi"/>
          <w:b w:val="0"/>
          <w:sz w:val="22"/>
          <w:lang w:eastAsia="sv-SE"/>
        </w:rPr>
        <w:tab/>
      </w:r>
      <w:r w:rsidR="00772098" w:rsidRPr="00E30B58">
        <w:rPr>
          <w:lang w:eastAsia="en-US"/>
        </w:rPr>
        <w:t>BL/CE UEs mobility procedures may be affected by WUS relaxed monitoring.</w:t>
      </w:r>
    </w:p>
    <w:p w14:paraId="5BA13FBB" w14:textId="77777777" w:rsidR="00772098" w:rsidRPr="00772098" w:rsidRDefault="00772098">
      <w:pPr>
        <w:pStyle w:val="TOC1"/>
        <w:rPr>
          <w:rFonts w:asciiTheme="minorHAnsi" w:eastAsiaTheme="minorEastAsia" w:hAnsiTheme="minorHAnsi" w:cstheme="minorBidi"/>
          <w:b w:val="0"/>
          <w:sz w:val="22"/>
          <w:lang w:eastAsia="sv-SE"/>
        </w:rPr>
      </w:pPr>
      <w:r w:rsidRPr="00E30B58">
        <w:rPr>
          <w:lang w:eastAsia="en-US"/>
        </w:rPr>
        <w:t>Proposal 1</w:t>
      </w:r>
      <w:r w:rsidRPr="00772098">
        <w:rPr>
          <w:rFonts w:asciiTheme="minorHAnsi" w:eastAsiaTheme="minorEastAsia" w:hAnsiTheme="minorHAnsi" w:cstheme="minorBidi"/>
          <w:b w:val="0"/>
          <w:sz w:val="22"/>
          <w:lang w:eastAsia="sv-SE"/>
        </w:rPr>
        <w:tab/>
      </w:r>
      <w:r w:rsidRPr="00E30B58">
        <w:rPr>
          <w:lang w:eastAsia="en-US"/>
        </w:rPr>
        <w:t>Ensure that WUS relaxed monitoring does not deteriorate the performance of low mobility BL/CE UEs.</w:t>
      </w:r>
    </w:p>
    <w:p w14:paraId="5416C77E" w14:textId="77777777" w:rsidR="00772098" w:rsidRPr="00772098" w:rsidRDefault="00772098">
      <w:pPr>
        <w:pStyle w:val="TOC1"/>
        <w:rPr>
          <w:rFonts w:asciiTheme="minorHAnsi" w:eastAsiaTheme="minorEastAsia" w:hAnsiTheme="minorHAnsi" w:cstheme="minorBidi"/>
          <w:b w:val="0"/>
          <w:sz w:val="22"/>
          <w:lang w:eastAsia="sv-SE"/>
        </w:rPr>
      </w:pPr>
      <w:r w:rsidRPr="00E30B58">
        <w:t>Observation 2</w:t>
      </w:r>
      <w:r w:rsidRPr="00772098">
        <w:rPr>
          <w:rFonts w:asciiTheme="minorHAnsi" w:eastAsiaTheme="minorEastAsia" w:hAnsiTheme="minorHAnsi" w:cstheme="minorBidi"/>
          <w:b w:val="0"/>
          <w:sz w:val="22"/>
          <w:lang w:eastAsia="sv-SE"/>
        </w:rPr>
        <w:tab/>
      </w:r>
      <w:r w:rsidRPr="00E30B58">
        <w:rPr>
          <w:lang w:eastAsia="en-US"/>
        </w:rPr>
        <w:t>Current requirement for category M1/M2 and legacy UEs need to measure every DRX cycle; more stringent requirement than for NB-IoT</w:t>
      </w:r>
    </w:p>
    <w:p w14:paraId="08F00F75" w14:textId="77777777" w:rsidR="00772098" w:rsidRDefault="00772098">
      <w:pPr>
        <w:pStyle w:val="TOC1"/>
        <w:rPr>
          <w:rFonts w:asciiTheme="minorHAnsi" w:eastAsiaTheme="minorEastAsia" w:hAnsiTheme="minorHAnsi" w:cstheme="minorBidi"/>
          <w:b w:val="0"/>
          <w:sz w:val="22"/>
          <w:lang w:val="sv-SE" w:eastAsia="sv-SE"/>
        </w:rPr>
      </w:pPr>
      <w:r w:rsidRPr="00E30B58">
        <w:rPr>
          <w:lang w:eastAsia="en-US"/>
        </w:rPr>
        <w:t>Proposal 2</w:t>
      </w:r>
      <w:r w:rsidRPr="00772098">
        <w:rPr>
          <w:rFonts w:asciiTheme="minorHAnsi" w:eastAsiaTheme="minorEastAsia" w:hAnsiTheme="minorHAnsi" w:cstheme="minorBidi"/>
          <w:b w:val="0"/>
          <w:sz w:val="22"/>
          <w:lang w:eastAsia="sv-SE"/>
        </w:rPr>
        <w:tab/>
      </w:r>
      <w:r w:rsidRPr="00E30B58">
        <w:rPr>
          <w:lang w:eastAsia="en-US"/>
        </w:rPr>
        <w:t>Send draft LS to RAN4 to ask whether serving cell measurement relaxation is feasible. If feasible, RAN4 can work on defining the criteria.</w:t>
      </w:r>
    </w:p>
    <w:p w14:paraId="5938C3A5" w14:textId="7B7CF342" w:rsidR="00D65E10" w:rsidRDefault="00E17525" w:rsidP="001A1C07">
      <w:pPr>
        <w:rPr>
          <w:b/>
          <w:bCs/>
          <w:noProof/>
          <w:szCs w:val="22"/>
          <w:lang w:val="en-US"/>
        </w:rPr>
      </w:pPr>
      <w:r>
        <w:rPr>
          <w:b/>
          <w:bCs/>
          <w:noProof/>
          <w:szCs w:val="22"/>
          <w:lang w:val="en-US"/>
        </w:rPr>
        <w:fldChar w:fldCharType="end"/>
      </w:r>
    </w:p>
    <w:p w14:paraId="1B8F8D5E" w14:textId="77777777" w:rsidR="00F507D1" w:rsidRPr="00CE0424" w:rsidRDefault="00F507D1" w:rsidP="00CE0424">
      <w:pPr>
        <w:pStyle w:val="Heading1"/>
      </w:pPr>
      <w:bookmarkStart w:id="29" w:name="_In-sequence_SDU_delivery"/>
      <w:bookmarkStart w:id="30" w:name="_Toc520930832"/>
      <w:bookmarkEnd w:id="29"/>
      <w:r w:rsidRPr="00CE0424">
        <w:t>References</w:t>
      </w:r>
      <w:bookmarkEnd w:id="30"/>
    </w:p>
    <w:bookmarkStart w:id="31" w:name="_Ref517702140"/>
    <w:bookmarkStart w:id="32" w:name="_Ref505947175"/>
    <w:bookmarkStart w:id="33" w:name="_Ref174151459"/>
    <w:bookmarkStart w:id="34" w:name="_Ref189809556"/>
    <w:p w14:paraId="0680471B" w14:textId="311DC395" w:rsidR="00AF14E2" w:rsidRPr="003168B3" w:rsidRDefault="00B91A69" w:rsidP="00B91A69">
      <w:pPr>
        <w:pStyle w:val="Reference"/>
      </w:pPr>
      <w:r w:rsidRPr="003168B3">
        <w:rPr>
          <w:u w:val="single"/>
        </w:rPr>
        <w:fldChar w:fldCharType="begin"/>
      </w:r>
      <w:r w:rsidRPr="003168B3">
        <w:rPr>
          <w:u w:val="single"/>
        </w:rPr>
        <w:instrText xml:space="preserve"> HYPERLINK "ftp://ftp.3gpp.org/tsg_ran/TSG_RAN/TSGR_80/Docs/RP-181450.zip" </w:instrText>
      </w:r>
      <w:r w:rsidRPr="003168B3">
        <w:rPr>
          <w:u w:val="single"/>
        </w:rPr>
        <w:fldChar w:fldCharType="separate"/>
      </w:r>
      <w:r w:rsidRPr="003168B3">
        <w:rPr>
          <w:rStyle w:val="Hyperlink"/>
        </w:rPr>
        <w:t>RP-181450</w:t>
      </w:r>
      <w:r w:rsidRPr="003168B3">
        <w:fldChar w:fldCharType="end"/>
      </w:r>
      <w:r w:rsidR="00AF14E2" w:rsidRPr="003168B3">
        <w:t>, “</w:t>
      </w:r>
      <w:r w:rsidRPr="003168B3">
        <w:t>Rel-16 MTC enhancements for LTE</w:t>
      </w:r>
      <w:r w:rsidR="00AF14E2" w:rsidRPr="003168B3">
        <w:t xml:space="preserve">”, Ericsson, </w:t>
      </w:r>
      <w:r w:rsidR="00172D80" w:rsidRPr="003168B3">
        <w:t>RAN#</w:t>
      </w:r>
      <w:r w:rsidRPr="003168B3">
        <w:t>80</w:t>
      </w:r>
      <w:r w:rsidR="00172D80" w:rsidRPr="003168B3">
        <w:t xml:space="preserve">, </w:t>
      </w:r>
      <w:r w:rsidRPr="003168B3">
        <w:t>La Jolla, USA, June, 2018</w:t>
      </w:r>
      <w:r w:rsidR="00172D80" w:rsidRPr="003168B3">
        <w:t>.</w:t>
      </w:r>
      <w:bookmarkEnd w:id="31"/>
    </w:p>
    <w:bookmarkStart w:id="35" w:name="_Ref524423062"/>
    <w:p w14:paraId="2CE1523E" w14:textId="77777777" w:rsidR="00B22CB7" w:rsidRPr="003168B3" w:rsidRDefault="00514ECA" w:rsidP="00B22CB7">
      <w:pPr>
        <w:pStyle w:val="Reference"/>
      </w:pPr>
      <w:r w:rsidRPr="003168B3">
        <w:rPr>
          <w:u w:val="single"/>
          <w:lang w:val="en-US"/>
        </w:rPr>
        <w:fldChar w:fldCharType="begin"/>
      </w:r>
      <w:r w:rsidRPr="003168B3">
        <w:rPr>
          <w:u w:val="single"/>
          <w:lang w:val="en-US"/>
        </w:rPr>
        <w:instrText xml:space="preserve"> HYPERLINK "ftp://ftp.3gpp.org/tsg_ran/TSG_RAN/TSGR_80/Docs/RP-181451.zip" </w:instrText>
      </w:r>
      <w:r w:rsidRPr="003168B3">
        <w:rPr>
          <w:u w:val="single"/>
          <w:lang w:val="en-US"/>
        </w:rPr>
        <w:fldChar w:fldCharType="separate"/>
      </w:r>
      <w:r w:rsidRPr="003168B3">
        <w:rPr>
          <w:rStyle w:val="Hyperlink"/>
          <w:lang w:val="en-US"/>
        </w:rPr>
        <w:t>RP-181451</w:t>
      </w:r>
      <w:r w:rsidRPr="003168B3">
        <w:fldChar w:fldCharType="end"/>
      </w:r>
      <w:r w:rsidR="00B22CB7" w:rsidRPr="003168B3">
        <w:rPr>
          <w:lang w:val="en-US"/>
        </w:rPr>
        <w:t>, “</w:t>
      </w:r>
      <w:r w:rsidR="00B22CB7" w:rsidRPr="003168B3">
        <w:t>Rel-16 enhancements for NB-IoT”, Ericsson, RAN#80, La Jolla, USA, June, 2018.</w:t>
      </w:r>
      <w:bookmarkEnd w:id="35"/>
    </w:p>
    <w:p w14:paraId="5DE507AA" w14:textId="24C3C7F9" w:rsidR="00B22CB7" w:rsidRDefault="006932B4" w:rsidP="006932B4">
      <w:pPr>
        <w:pStyle w:val="Reference"/>
        <w:rPr>
          <w:lang w:val="en-US"/>
        </w:rPr>
      </w:pPr>
      <w:bookmarkStart w:id="36" w:name="_Ref525118543"/>
      <w:r w:rsidRPr="006932B4">
        <w:rPr>
          <w:lang w:val="en-US"/>
        </w:rPr>
        <w:t>R2-1713010 Email report 99bis_35 Relaxed Monitoring</w:t>
      </w:r>
      <w:r>
        <w:rPr>
          <w:lang w:val="en-US"/>
        </w:rPr>
        <w:t xml:space="preserve">. </w:t>
      </w:r>
      <w:r w:rsidRPr="006932B4">
        <w:rPr>
          <w:lang w:val="en-US"/>
        </w:rPr>
        <w:t>3GPP TSG-RAN2 Meeting #100</w:t>
      </w:r>
      <w:bookmarkEnd w:id="36"/>
    </w:p>
    <w:p w14:paraId="05DB523C" w14:textId="181A7D7E" w:rsidR="00987361" w:rsidRDefault="0073464B" w:rsidP="00B50DCC">
      <w:pPr>
        <w:pStyle w:val="Reference"/>
        <w:rPr>
          <w:lang w:val="en-US"/>
        </w:rPr>
      </w:pPr>
      <w:bookmarkStart w:id="37" w:name="_Ref525732704"/>
      <w:r w:rsidRPr="0073464B">
        <w:rPr>
          <w:lang w:val="en-US"/>
        </w:rPr>
        <w:t>3GPP TS 36.304: "Evolved Universal Terrestrial Radio Access (E-UTRA); User Equipment (UE) procedures in idle mode".</w:t>
      </w:r>
      <w:bookmarkEnd w:id="37"/>
      <w:r w:rsidR="00B50DCC" w:rsidRPr="00B50DCC">
        <w:t xml:space="preserve"> </w:t>
      </w:r>
      <w:r w:rsidR="00B50DCC" w:rsidRPr="00B50DCC">
        <w:rPr>
          <w:lang w:val="en-US"/>
        </w:rPr>
        <w:t>V15.1.0 (2018-09)</w:t>
      </w:r>
    </w:p>
    <w:p w14:paraId="2B74D92A" w14:textId="221A62E7" w:rsidR="00774254" w:rsidRDefault="00114F5E" w:rsidP="000919D7">
      <w:pPr>
        <w:pStyle w:val="Reference"/>
        <w:rPr>
          <w:lang w:val="en-US"/>
        </w:rPr>
      </w:pPr>
      <w:bookmarkStart w:id="38" w:name="_Ref525732732"/>
      <w:r w:rsidRPr="00114F5E">
        <w:rPr>
          <w:lang w:val="en-US"/>
        </w:rPr>
        <w:t>3GPP TS 36.133: "Evolved Universal Terrestrial Radio Access (E-UTRA); Requirements for support of radio resource management".</w:t>
      </w:r>
      <w:bookmarkEnd w:id="38"/>
      <w:r w:rsidR="00643507" w:rsidRPr="00643507">
        <w:rPr>
          <w:lang w:val="en-US"/>
        </w:rPr>
        <w:t xml:space="preserve"> </w:t>
      </w:r>
    </w:p>
    <w:p w14:paraId="5B2BBF1B" w14:textId="301B0BBE" w:rsidR="00351249" w:rsidRDefault="000A46D1" w:rsidP="00FD3029">
      <w:pPr>
        <w:pStyle w:val="Reference"/>
        <w:rPr>
          <w:lang w:val="en-US"/>
        </w:rPr>
      </w:pPr>
      <w:bookmarkStart w:id="39" w:name="_Ref525732752"/>
      <w:r w:rsidRPr="000A46D1">
        <w:rPr>
          <w:lang w:val="en-US"/>
        </w:rPr>
        <w:t>3GPP TS 36.331: "Evolved Universal Terrestrial Radio Access (E-UTRA); Radio Resource Control (RRC) protocol specification".</w:t>
      </w:r>
      <w:bookmarkEnd w:id="39"/>
      <w:r w:rsidR="00643507" w:rsidRPr="00643507">
        <w:rPr>
          <w:lang w:val="en-US"/>
        </w:rPr>
        <w:t xml:space="preserve"> </w:t>
      </w:r>
      <w:r w:rsidR="00FD3029" w:rsidRPr="00FD3029">
        <w:rPr>
          <w:lang w:val="en-US"/>
        </w:rPr>
        <w:t>V15.</w:t>
      </w:r>
      <w:r w:rsidR="00C56406">
        <w:rPr>
          <w:lang w:val="en-US"/>
        </w:rPr>
        <w:t>3</w:t>
      </w:r>
      <w:r w:rsidR="00FD3029" w:rsidRPr="00FD3029">
        <w:rPr>
          <w:lang w:val="en-US"/>
        </w:rPr>
        <w:t>.</w:t>
      </w:r>
      <w:r w:rsidR="00C56406">
        <w:rPr>
          <w:lang w:val="en-US"/>
        </w:rPr>
        <w:t>0</w:t>
      </w:r>
      <w:r w:rsidR="00FD3029" w:rsidRPr="00FD3029">
        <w:rPr>
          <w:lang w:val="en-US"/>
        </w:rPr>
        <w:t xml:space="preserve"> (2018-0</w:t>
      </w:r>
      <w:r w:rsidR="00C56406">
        <w:rPr>
          <w:lang w:val="en-US"/>
        </w:rPr>
        <w:t>9</w:t>
      </w:r>
      <w:r w:rsidR="00FD3029" w:rsidRPr="00FD3029">
        <w:rPr>
          <w:lang w:val="en-US"/>
        </w:rPr>
        <w:t>)</w:t>
      </w:r>
    </w:p>
    <w:p w14:paraId="5C0C9108" w14:textId="53F06947" w:rsidR="00607D16" w:rsidRDefault="00607D16" w:rsidP="000A46D1">
      <w:pPr>
        <w:pStyle w:val="Reference"/>
        <w:rPr>
          <w:lang w:val="en-US"/>
        </w:rPr>
      </w:pPr>
      <w:r>
        <w:rPr>
          <w:lang w:val="en-US"/>
        </w:rPr>
        <w:t>R2-18</w:t>
      </w:r>
      <w:r w:rsidR="00693EF1">
        <w:rPr>
          <w:lang w:val="en-US"/>
        </w:rPr>
        <w:t>14346</w:t>
      </w:r>
      <w:r w:rsidR="00A242C2">
        <w:rPr>
          <w:lang w:val="en-US"/>
        </w:rPr>
        <w:t xml:space="preserve"> Draft</w:t>
      </w:r>
      <w:r>
        <w:rPr>
          <w:lang w:val="en-US"/>
        </w:rPr>
        <w:t xml:space="preserve"> LS: </w:t>
      </w:r>
      <w:r w:rsidR="0017111D">
        <w:rPr>
          <w:lang w:val="en-US"/>
        </w:rPr>
        <w:t xml:space="preserve">Relaxation of RRM measurements for </w:t>
      </w:r>
      <w:r w:rsidR="002B7DDB">
        <w:rPr>
          <w:lang w:val="en-US"/>
        </w:rPr>
        <w:t>cat</w:t>
      </w:r>
      <w:r w:rsidR="0017111D">
        <w:rPr>
          <w:lang w:val="en-US"/>
        </w:rPr>
        <w:t xml:space="preserve">-M UEs </w:t>
      </w:r>
      <w:r w:rsidR="002B7DDB">
        <w:rPr>
          <w:lang w:val="en-US"/>
        </w:rPr>
        <w:t>configured with</w:t>
      </w:r>
      <w:r w:rsidR="0017111D">
        <w:rPr>
          <w:lang w:val="en-US"/>
        </w:rPr>
        <w:t xml:space="preserve"> WUS.</w:t>
      </w:r>
    </w:p>
    <w:p w14:paraId="35FE3A4C" w14:textId="11672CB2" w:rsidR="00C45118" w:rsidRPr="00B22CB7" w:rsidRDefault="00B63DF0" w:rsidP="00234519">
      <w:pPr>
        <w:pStyle w:val="Reference"/>
        <w:rPr>
          <w:lang w:val="en-US"/>
        </w:rPr>
      </w:pPr>
      <w:hyperlink r:id="rId16" w:history="1">
        <w:r w:rsidR="00C45118">
          <w:rPr>
            <w:rStyle w:val="Hyperlink"/>
            <w:lang w:val="en-US"/>
          </w:rPr>
          <w:t>R4-1811731</w:t>
        </w:r>
      </w:hyperlink>
      <w:r w:rsidR="00B96E2D">
        <w:rPr>
          <w:rStyle w:val="Hyperlink"/>
          <w:lang w:val="en-US"/>
        </w:rPr>
        <w:t xml:space="preserve"> </w:t>
      </w:r>
      <w:r w:rsidR="00B96E2D">
        <w:rPr>
          <w:noProof/>
        </w:rPr>
        <w:t>CR on WUS RRM requirements</w:t>
      </w:r>
      <w:r w:rsidR="00A220D8">
        <w:rPr>
          <w:noProof/>
        </w:rPr>
        <w:t xml:space="preserve">, </w:t>
      </w:r>
      <w:r w:rsidR="00A220D8" w:rsidRPr="00A220D8">
        <w:rPr>
          <w:noProof/>
        </w:rPr>
        <w:t>RAN WG4#88</w:t>
      </w:r>
      <w:r w:rsidR="00A220D8">
        <w:rPr>
          <w:noProof/>
        </w:rPr>
        <w:t xml:space="preserve">, </w:t>
      </w:r>
      <w:r w:rsidR="00234519" w:rsidRPr="00234519">
        <w:rPr>
          <w:noProof/>
        </w:rPr>
        <w:t>Gothenburg, Sweden, August, 2018</w:t>
      </w:r>
    </w:p>
    <w:bookmarkEnd w:id="32"/>
    <w:bookmarkEnd w:id="33"/>
    <w:bookmarkEnd w:id="34"/>
    <w:p w14:paraId="721B4336" w14:textId="77777777" w:rsidR="00B55254" w:rsidRDefault="00B55254" w:rsidP="00C320FD">
      <w:pPr>
        <w:pStyle w:val="Reference"/>
        <w:numPr>
          <w:ilvl w:val="0"/>
          <w:numId w:val="0"/>
        </w:numPr>
        <w:rPr>
          <w:rFonts w:ascii="Calibri" w:hAnsi="Calibri"/>
          <w:lang w:val="en-US" w:eastAsia="en-US"/>
        </w:rPr>
      </w:pPr>
    </w:p>
    <w:p w14:paraId="19CC7FA4" w14:textId="55496A94" w:rsidR="004C5FCA" w:rsidRPr="00B55254" w:rsidRDefault="004C5FCA" w:rsidP="004C5FCA">
      <w:pPr>
        <w:pStyle w:val="Reference"/>
        <w:numPr>
          <w:ilvl w:val="0"/>
          <w:numId w:val="0"/>
        </w:numPr>
        <w:ind w:left="567" w:hanging="567"/>
        <w:rPr>
          <w:lang w:val="en-US"/>
        </w:rPr>
      </w:pPr>
    </w:p>
    <w:p w14:paraId="75CD566A" w14:textId="77777777" w:rsidR="00E074BE" w:rsidRDefault="00E074BE" w:rsidP="00E074BE">
      <w:pPr>
        <w:pStyle w:val="Proposal"/>
        <w:numPr>
          <w:ilvl w:val="0"/>
          <w:numId w:val="0"/>
        </w:numPr>
      </w:pPr>
    </w:p>
    <w:p w14:paraId="07B81694" w14:textId="77777777" w:rsidR="00D63EB3" w:rsidRPr="00F2387B" w:rsidRDefault="00D63EB3" w:rsidP="00F2387B"/>
    <w:p w14:paraId="5B2994AA" w14:textId="77777777" w:rsidR="00C57CEC" w:rsidRPr="00F2387B" w:rsidRDefault="00C57CEC"/>
    <w:sectPr w:rsidR="00C57CEC" w:rsidRPr="00F2387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3818F" w14:textId="77777777" w:rsidR="00B63DF0" w:rsidRDefault="00B63DF0">
      <w:r>
        <w:separator/>
      </w:r>
    </w:p>
  </w:endnote>
  <w:endnote w:type="continuationSeparator" w:id="0">
    <w:p w14:paraId="6A9A6A58" w14:textId="77777777" w:rsidR="00B63DF0" w:rsidRDefault="00B63DF0">
      <w:r>
        <w:continuationSeparator/>
      </w:r>
    </w:p>
  </w:endnote>
  <w:endnote w:type="continuationNotice" w:id="1">
    <w:p w14:paraId="1B734A7E" w14:textId="77777777" w:rsidR="00B63DF0" w:rsidRDefault="00B63D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A4438" w14:textId="77777777" w:rsidR="00B63DF0" w:rsidRDefault="00B63DF0">
      <w:r>
        <w:separator/>
      </w:r>
    </w:p>
  </w:footnote>
  <w:footnote w:type="continuationSeparator" w:id="0">
    <w:p w14:paraId="21CAE9FB" w14:textId="77777777" w:rsidR="00B63DF0" w:rsidRDefault="00B63DF0">
      <w:r>
        <w:continuationSeparator/>
      </w:r>
    </w:p>
  </w:footnote>
  <w:footnote w:type="continuationNotice" w:id="1">
    <w:p w14:paraId="2585B952" w14:textId="77777777" w:rsidR="00B63DF0" w:rsidRDefault="00B63D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66208A"/>
    <w:multiLevelType w:val="hybridMultilevel"/>
    <w:tmpl w:val="2F5EB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455CF2"/>
    <w:multiLevelType w:val="hybridMultilevel"/>
    <w:tmpl w:val="03066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0FA317A5"/>
    <w:multiLevelType w:val="hybridMultilevel"/>
    <w:tmpl w:val="40265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FC6074"/>
    <w:multiLevelType w:val="hybridMultilevel"/>
    <w:tmpl w:val="99E2F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B3423E1"/>
    <w:multiLevelType w:val="hybridMultilevel"/>
    <w:tmpl w:val="325C5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317A9D"/>
    <w:multiLevelType w:val="hybridMultilevel"/>
    <w:tmpl w:val="6212E03C"/>
    <w:lvl w:ilvl="0" w:tplc="821E4A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500AE7"/>
    <w:multiLevelType w:val="hybridMultilevel"/>
    <w:tmpl w:val="59BE3AA0"/>
    <w:lvl w:ilvl="0" w:tplc="6A5CE7E2">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6C0905"/>
    <w:multiLevelType w:val="hybridMultilevel"/>
    <w:tmpl w:val="E8A0D5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837CB9"/>
    <w:multiLevelType w:val="hybridMultilevel"/>
    <w:tmpl w:val="0B308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EFC7C75"/>
    <w:multiLevelType w:val="hybridMultilevel"/>
    <w:tmpl w:val="CD166E60"/>
    <w:lvl w:ilvl="0" w:tplc="B040FCD2">
      <w:start w:val="1"/>
      <w:numFmt w:val="bullet"/>
      <w:lvlText w:val="–"/>
      <w:lvlJc w:val="left"/>
      <w:pPr>
        <w:tabs>
          <w:tab w:val="num" w:pos="720"/>
        </w:tabs>
        <w:ind w:left="720" w:hanging="360"/>
      </w:pPr>
      <w:rPr>
        <w:rFonts w:ascii="Ericsson Capital TT" w:hAnsi="Ericsson Capital TT" w:hint="default"/>
      </w:rPr>
    </w:lvl>
    <w:lvl w:ilvl="1" w:tplc="B0FC5994">
      <w:start w:val="1"/>
      <w:numFmt w:val="bullet"/>
      <w:lvlText w:val="–"/>
      <w:lvlJc w:val="left"/>
      <w:pPr>
        <w:tabs>
          <w:tab w:val="num" w:pos="1440"/>
        </w:tabs>
        <w:ind w:left="1440" w:hanging="360"/>
      </w:pPr>
      <w:rPr>
        <w:rFonts w:ascii="Ericsson Capital TT" w:hAnsi="Ericsson Capital TT" w:hint="default"/>
      </w:rPr>
    </w:lvl>
    <w:lvl w:ilvl="2" w:tplc="E7C8778C" w:tentative="1">
      <w:start w:val="1"/>
      <w:numFmt w:val="bullet"/>
      <w:lvlText w:val="–"/>
      <w:lvlJc w:val="left"/>
      <w:pPr>
        <w:tabs>
          <w:tab w:val="num" w:pos="2160"/>
        </w:tabs>
        <w:ind w:left="2160" w:hanging="360"/>
      </w:pPr>
      <w:rPr>
        <w:rFonts w:ascii="Ericsson Capital TT" w:hAnsi="Ericsson Capital TT" w:hint="default"/>
      </w:rPr>
    </w:lvl>
    <w:lvl w:ilvl="3" w:tplc="94528782" w:tentative="1">
      <w:start w:val="1"/>
      <w:numFmt w:val="bullet"/>
      <w:lvlText w:val="–"/>
      <w:lvlJc w:val="left"/>
      <w:pPr>
        <w:tabs>
          <w:tab w:val="num" w:pos="2880"/>
        </w:tabs>
        <w:ind w:left="2880" w:hanging="360"/>
      </w:pPr>
      <w:rPr>
        <w:rFonts w:ascii="Ericsson Capital TT" w:hAnsi="Ericsson Capital TT" w:hint="default"/>
      </w:rPr>
    </w:lvl>
    <w:lvl w:ilvl="4" w:tplc="FD86A948" w:tentative="1">
      <w:start w:val="1"/>
      <w:numFmt w:val="bullet"/>
      <w:lvlText w:val="–"/>
      <w:lvlJc w:val="left"/>
      <w:pPr>
        <w:tabs>
          <w:tab w:val="num" w:pos="3600"/>
        </w:tabs>
        <w:ind w:left="3600" w:hanging="360"/>
      </w:pPr>
      <w:rPr>
        <w:rFonts w:ascii="Ericsson Capital TT" w:hAnsi="Ericsson Capital TT" w:hint="default"/>
      </w:rPr>
    </w:lvl>
    <w:lvl w:ilvl="5" w:tplc="DB4A57C6" w:tentative="1">
      <w:start w:val="1"/>
      <w:numFmt w:val="bullet"/>
      <w:lvlText w:val="–"/>
      <w:lvlJc w:val="left"/>
      <w:pPr>
        <w:tabs>
          <w:tab w:val="num" w:pos="4320"/>
        </w:tabs>
        <w:ind w:left="4320" w:hanging="360"/>
      </w:pPr>
      <w:rPr>
        <w:rFonts w:ascii="Ericsson Capital TT" w:hAnsi="Ericsson Capital TT" w:hint="default"/>
      </w:rPr>
    </w:lvl>
    <w:lvl w:ilvl="6" w:tplc="C90A37FE" w:tentative="1">
      <w:start w:val="1"/>
      <w:numFmt w:val="bullet"/>
      <w:lvlText w:val="–"/>
      <w:lvlJc w:val="left"/>
      <w:pPr>
        <w:tabs>
          <w:tab w:val="num" w:pos="5040"/>
        </w:tabs>
        <w:ind w:left="5040" w:hanging="360"/>
      </w:pPr>
      <w:rPr>
        <w:rFonts w:ascii="Ericsson Capital TT" w:hAnsi="Ericsson Capital TT" w:hint="default"/>
      </w:rPr>
    </w:lvl>
    <w:lvl w:ilvl="7" w:tplc="6E60F5F8" w:tentative="1">
      <w:start w:val="1"/>
      <w:numFmt w:val="bullet"/>
      <w:lvlText w:val="–"/>
      <w:lvlJc w:val="left"/>
      <w:pPr>
        <w:tabs>
          <w:tab w:val="num" w:pos="5760"/>
        </w:tabs>
        <w:ind w:left="5760" w:hanging="360"/>
      </w:pPr>
      <w:rPr>
        <w:rFonts w:ascii="Ericsson Capital TT" w:hAnsi="Ericsson Capital TT" w:hint="default"/>
      </w:rPr>
    </w:lvl>
    <w:lvl w:ilvl="8" w:tplc="C5EA1F22" w:tentative="1">
      <w:start w:val="1"/>
      <w:numFmt w:val="bullet"/>
      <w:lvlText w:val="–"/>
      <w:lvlJc w:val="left"/>
      <w:pPr>
        <w:tabs>
          <w:tab w:val="num" w:pos="6480"/>
        </w:tabs>
        <w:ind w:left="6480" w:hanging="360"/>
      </w:pPr>
      <w:rPr>
        <w:rFonts w:ascii="Ericsson Capital TT" w:hAnsi="Ericsson Capital TT" w:hint="default"/>
      </w:rPr>
    </w:lvl>
  </w:abstractNum>
  <w:abstractNum w:abstractNumId="38" w15:restartNumberingAfterBreak="0">
    <w:nsid w:val="6F597B22"/>
    <w:multiLevelType w:val="hybridMultilevel"/>
    <w:tmpl w:val="4AB2DBD6"/>
    <w:lvl w:ilvl="0" w:tplc="5C0CBB56">
      <w:start w:val="1"/>
      <w:numFmt w:val="bullet"/>
      <w:lvlText w:val="•"/>
      <w:lvlJc w:val="left"/>
      <w:pPr>
        <w:tabs>
          <w:tab w:val="num" w:pos="360"/>
        </w:tabs>
        <w:ind w:left="360" w:hanging="360"/>
      </w:pPr>
      <w:rPr>
        <w:rFonts w:ascii="Arial" w:hAnsi="Arial" w:hint="default"/>
      </w:rPr>
    </w:lvl>
    <w:lvl w:ilvl="1" w:tplc="7E5AD21C">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0146DC0"/>
    <w:multiLevelType w:val="hybridMultilevel"/>
    <w:tmpl w:val="DB42326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4"/>
  </w:num>
  <w:num w:numId="2">
    <w:abstractNumId w:val="27"/>
  </w:num>
  <w:num w:numId="3">
    <w:abstractNumId w:val="20"/>
  </w:num>
  <w:num w:numId="4">
    <w:abstractNumId w:val="22"/>
  </w:num>
  <w:num w:numId="5">
    <w:abstractNumId w:val="17"/>
  </w:num>
  <w:num w:numId="6">
    <w:abstractNumId w:val="25"/>
  </w:num>
  <w:num w:numId="7">
    <w:abstractNumId w:val="32"/>
  </w:num>
  <w:num w:numId="8">
    <w:abstractNumId w:val="18"/>
  </w:num>
  <w:num w:numId="9">
    <w:abstractNumId w:val="16"/>
  </w:num>
  <w:num w:numId="10">
    <w:abstractNumId w:val="3"/>
  </w:num>
  <w:num w:numId="11">
    <w:abstractNumId w:val="2"/>
  </w:num>
  <w:num w:numId="12">
    <w:abstractNumId w:val="1"/>
  </w:num>
  <w:num w:numId="13">
    <w:abstractNumId w:val="30"/>
  </w:num>
  <w:num w:numId="14">
    <w:abstractNumId w:val="0"/>
  </w:num>
  <w:num w:numId="15">
    <w:abstractNumId w:val="36"/>
  </w:num>
  <w:num w:numId="16">
    <w:abstractNumId w:val="11"/>
  </w:num>
  <w:num w:numId="17">
    <w:abstractNumId w:val="23"/>
  </w:num>
  <w:num w:numId="18">
    <w:abstractNumId w:val="9"/>
  </w:num>
  <w:num w:numId="19">
    <w:abstractNumId w:val="21"/>
  </w:num>
  <w:num w:numId="20">
    <w:abstractNumId w:val="28"/>
  </w:num>
  <w:num w:numId="21">
    <w:abstractNumId w:val="14"/>
  </w:num>
  <w:num w:numId="22">
    <w:abstractNumId w:val="26"/>
  </w:num>
  <w:num w:numId="23">
    <w:abstractNumId w:val="7"/>
  </w:num>
  <w:num w:numId="24">
    <w:abstractNumId w:val="34"/>
  </w:num>
  <w:num w:numId="25">
    <w:abstractNumId w:val="12"/>
  </w:num>
  <w:num w:numId="26">
    <w:abstractNumId w:val="15"/>
  </w:num>
  <w:num w:numId="27">
    <w:abstractNumId w:val="5"/>
  </w:num>
  <w:num w:numId="28">
    <w:abstractNumId w:val="19"/>
  </w:num>
  <w:num w:numId="29">
    <w:abstractNumId w:val="41"/>
  </w:num>
  <w:num w:numId="30">
    <w:abstractNumId w:val="10"/>
  </w:num>
  <w:num w:numId="31">
    <w:abstractNumId w:val="35"/>
  </w:num>
  <w:num w:numId="32">
    <w:abstractNumId w:val="38"/>
  </w:num>
  <w:num w:numId="33">
    <w:abstractNumId w:val="13"/>
  </w:num>
  <w:num w:numId="34">
    <w:abstractNumId w:val="6"/>
  </w:num>
  <w:num w:numId="35">
    <w:abstractNumId w:val="37"/>
  </w:num>
  <w:num w:numId="36">
    <w:abstractNumId w:val="31"/>
  </w:num>
  <w:num w:numId="37">
    <w:abstractNumId w:val="24"/>
  </w:num>
  <w:num w:numId="38">
    <w:abstractNumId w:val="40"/>
  </w:num>
  <w:num w:numId="39">
    <w:abstractNumId w:val="8"/>
  </w:num>
  <w:num w:numId="40">
    <w:abstractNumId w:val="33"/>
  </w:num>
  <w:num w:numId="41">
    <w:abstractNumId w:val="29"/>
  </w:num>
  <w:num w:numId="42">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C55"/>
    <w:rsid w:val="00000324"/>
    <w:rsid w:val="000006E1"/>
    <w:rsid w:val="00001DC0"/>
    <w:rsid w:val="00002A37"/>
    <w:rsid w:val="0000300A"/>
    <w:rsid w:val="0000393A"/>
    <w:rsid w:val="000039F4"/>
    <w:rsid w:val="00006446"/>
    <w:rsid w:val="00006896"/>
    <w:rsid w:val="000075A6"/>
    <w:rsid w:val="00007CDC"/>
    <w:rsid w:val="00011B28"/>
    <w:rsid w:val="000140D4"/>
    <w:rsid w:val="000151AE"/>
    <w:rsid w:val="000157F3"/>
    <w:rsid w:val="00015A5C"/>
    <w:rsid w:val="00015D15"/>
    <w:rsid w:val="0001668D"/>
    <w:rsid w:val="00016BB2"/>
    <w:rsid w:val="00021424"/>
    <w:rsid w:val="000233BA"/>
    <w:rsid w:val="00025143"/>
    <w:rsid w:val="0002539A"/>
    <w:rsid w:val="0002558F"/>
    <w:rsid w:val="0002564D"/>
    <w:rsid w:val="00025ECA"/>
    <w:rsid w:val="00026792"/>
    <w:rsid w:val="00026B00"/>
    <w:rsid w:val="000325B8"/>
    <w:rsid w:val="00034C15"/>
    <w:rsid w:val="00035C9B"/>
    <w:rsid w:val="00036BA1"/>
    <w:rsid w:val="000422E2"/>
    <w:rsid w:val="00042F22"/>
    <w:rsid w:val="00043A47"/>
    <w:rsid w:val="000444EF"/>
    <w:rsid w:val="00047F4A"/>
    <w:rsid w:val="00052211"/>
    <w:rsid w:val="00052A07"/>
    <w:rsid w:val="000534C8"/>
    <w:rsid w:val="000534E3"/>
    <w:rsid w:val="000544B6"/>
    <w:rsid w:val="000546A9"/>
    <w:rsid w:val="0005509F"/>
    <w:rsid w:val="0005605C"/>
    <w:rsid w:val="0005606A"/>
    <w:rsid w:val="00056F92"/>
    <w:rsid w:val="00057098"/>
    <w:rsid w:val="00057117"/>
    <w:rsid w:val="000616E7"/>
    <w:rsid w:val="000620C4"/>
    <w:rsid w:val="0006487E"/>
    <w:rsid w:val="00064A72"/>
    <w:rsid w:val="00065E1A"/>
    <w:rsid w:val="000667E0"/>
    <w:rsid w:val="00072F12"/>
    <w:rsid w:val="00073BB2"/>
    <w:rsid w:val="000743A2"/>
    <w:rsid w:val="00074B73"/>
    <w:rsid w:val="00076054"/>
    <w:rsid w:val="00077E5F"/>
    <w:rsid w:val="0008036A"/>
    <w:rsid w:val="00081AE6"/>
    <w:rsid w:val="000855EB"/>
    <w:rsid w:val="00085B52"/>
    <w:rsid w:val="000866F2"/>
    <w:rsid w:val="0009009F"/>
    <w:rsid w:val="00091557"/>
    <w:rsid w:val="000919D7"/>
    <w:rsid w:val="00091E2F"/>
    <w:rsid w:val="000924C1"/>
    <w:rsid w:val="000924F0"/>
    <w:rsid w:val="00092BEF"/>
    <w:rsid w:val="00092BF0"/>
    <w:rsid w:val="00093233"/>
    <w:rsid w:val="00093474"/>
    <w:rsid w:val="000941D7"/>
    <w:rsid w:val="0009510F"/>
    <w:rsid w:val="000A1B7B"/>
    <w:rsid w:val="000A2481"/>
    <w:rsid w:val="000A3746"/>
    <w:rsid w:val="000A46D1"/>
    <w:rsid w:val="000A4DEB"/>
    <w:rsid w:val="000A56F2"/>
    <w:rsid w:val="000A5C52"/>
    <w:rsid w:val="000A5E00"/>
    <w:rsid w:val="000A5EC8"/>
    <w:rsid w:val="000A65A9"/>
    <w:rsid w:val="000B2719"/>
    <w:rsid w:val="000B3A8F"/>
    <w:rsid w:val="000B4963"/>
    <w:rsid w:val="000B4AB9"/>
    <w:rsid w:val="000B58C3"/>
    <w:rsid w:val="000B61E9"/>
    <w:rsid w:val="000B6695"/>
    <w:rsid w:val="000B6BB0"/>
    <w:rsid w:val="000C165A"/>
    <w:rsid w:val="000C2B67"/>
    <w:rsid w:val="000C2E19"/>
    <w:rsid w:val="000C46A5"/>
    <w:rsid w:val="000C4D35"/>
    <w:rsid w:val="000C75CF"/>
    <w:rsid w:val="000D0D07"/>
    <w:rsid w:val="000D4797"/>
    <w:rsid w:val="000D704C"/>
    <w:rsid w:val="000D77F8"/>
    <w:rsid w:val="000E0527"/>
    <w:rsid w:val="000E1E92"/>
    <w:rsid w:val="000E2D79"/>
    <w:rsid w:val="000E2ED6"/>
    <w:rsid w:val="000F06D6"/>
    <w:rsid w:val="000F0BE4"/>
    <w:rsid w:val="000F0D9E"/>
    <w:rsid w:val="000F0EB1"/>
    <w:rsid w:val="000F1106"/>
    <w:rsid w:val="000F18F3"/>
    <w:rsid w:val="000F26F3"/>
    <w:rsid w:val="000F2E28"/>
    <w:rsid w:val="000F31FC"/>
    <w:rsid w:val="000F3592"/>
    <w:rsid w:val="000F3BE9"/>
    <w:rsid w:val="000F3D7B"/>
    <w:rsid w:val="000F3F6C"/>
    <w:rsid w:val="000F6DF3"/>
    <w:rsid w:val="000F719B"/>
    <w:rsid w:val="000F7331"/>
    <w:rsid w:val="001001F2"/>
    <w:rsid w:val="001005FF"/>
    <w:rsid w:val="0010220B"/>
    <w:rsid w:val="001062FB"/>
    <w:rsid w:val="001063E6"/>
    <w:rsid w:val="00113A23"/>
    <w:rsid w:val="00113CF4"/>
    <w:rsid w:val="00114246"/>
    <w:rsid w:val="00114568"/>
    <w:rsid w:val="00114F5E"/>
    <w:rsid w:val="001153EA"/>
    <w:rsid w:val="00115643"/>
    <w:rsid w:val="0011666E"/>
    <w:rsid w:val="00116765"/>
    <w:rsid w:val="001219F5"/>
    <w:rsid w:val="00121A20"/>
    <w:rsid w:val="00122C27"/>
    <w:rsid w:val="00123449"/>
    <w:rsid w:val="0012377F"/>
    <w:rsid w:val="00123FB7"/>
    <w:rsid w:val="0012404A"/>
    <w:rsid w:val="00124314"/>
    <w:rsid w:val="0012498F"/>
    <w:rsid w:val="0012515E"/>
    <w:rsid w:val="0012563C"/>
    <w:rsid w:val="00125E58"/>
    <w:rsid w:val="00126B4A"/>
    <w:rsid w:val="0013091D"/>
    <w:rsid w:val="00132FD0"/>
    <w:rsid w:val="00133B65"/>
    <w:rsid w:val="001340E9"/>
    <w:rsid w:val="0013425D"/>
    <w:rsid w:val="001344C0"/>
    <w:rsid w:val="001346FA"/>
    <w:rsid w:val="00135252"/>
    <w:rsid w:val="00136B62"/>
    <w:rsid w:val="001379C8"/>
    <w:rsid w:val="00137AB5"/>
    <w:rsid w:val="00137F02"/>
    <w:rsid w:val="00137F0B"/>
    <w:rsid w:val="00142BC4"/>
    <w:rsid w:val="00144A33"/>
    <w:rsid w:val="00146951"/>
    <w:rsid w:val="0014783E"/>
    <w:rsid w:val="00151040"/>
    <w:rsid w:val="00151E23"/>
    <w:rsid w:val="001526E0"/>
    <w:rsid w:val="00155196"/>
    <w:rsid w:val="001551B5"/>
    <w:rsid w:val="00156641"/>
    <w:rsid w:val="001636AC"/>
    <w:rsid w:val="001659C1"/>
    <w:rsid w:val="001671BE"/>
    <w:rsid w:val="001674F2"/>
    <w:rsid w:val="0017111D"/>
    <w:rsid w:val="00172806"/>
    <w:rsid w:val="00172D80"/>
    <w:rsid w:val="00173A8E"/>
    <w:rsid w:val="0017477D"/>
    <w:rsid w:val="001760BB"/>
    <w:rsid w:val="00177795"/>
    <w:rsid w:val="00180599"/>
    <w:rsid w:val="0018143F"/>
    <w:rsid w:val="00181861"/>
    <w:rsid w:val="00190AC1"/>
    <w:rsid w:val="0019341A"/>
    <w:rsid w:val="001936BF"/>
    <w:rsid w:val="00193D4D"/>
    <w:rsid w:val="00194F26"/>
    <w:rsid w:val="00195140"/>
    <w:rsid w:val="00197DF9"/>
    <w:rsid w:val="001A06A1"/>
    <w:rsid w:val="001A1987"/>
    <w:rsid w:val="001A1C07"/>
    <w:rsid w:val="001A1C2B"/>
    <w:rsid w:val="001A2564"/>
    <w:rsid w:val="001A49B0"/>
    <w:rsid w:val="001A6173"/>
    <w:rsid w:val="001A6CBA"/>
    <w:rsid w:val="001A7081"/>
    <w:rsid w:val="001B0D97"/>
    <w:rsid w:val="001B1B2E"/>
    <w:rsid w:val="001B2801"/>
    <w:rsid w:val="001B2AFB"/>
    <w:rsid w:val="001B5A5D"/>
    <w:rsid w:val="001C1641"/>
    <w:rsid w:val="001C1CE5"/>
    <w:rsid w:val="001C3D2A"/>
    <w:rsid w:val="001C49B0"/>
    <w:rsid w:val="001D026B"/>
    <w:rsid w:val="001D15DC"/>
    <w:rsid w:val="001D20E9"/>
    <w:rsid w:val="001D51BA"/>
    <w:rsid w:val="001D5CF3"/>
    <w:rsid w:val="001D6342"/>
    <w:rsid w:val="001D6D53"/>
    <w:rsid w:val="001E161E"/>
    <w:rsid w:val="001E2AA8"/>
    <w:rsid w:val="001E4276"/>
    <w:rsid w:val="001E58E2"/>
    <w:rsid w:val="001E7AED"/>
    <w:rsid w:val="001F3916"/>
    <w:rsid w:val="001F427B"/>
    <w:rsid w:val="001F54C5"/>
    <w:rsid w:val="001F662C"/>
    <w:rsid w:val="001F7074"/>
    <w:rsid w:val="00200490"/>
    <w:rsid w:val="00201F3A"/>
    <w:rsid w:val="00202FFB"/>
    <w:rsid w:val="00203F96"/>
    <w:rsid w:val="002044EF"/>
    <w:rsid w:val="00204F1C"/>
    <w:rsid w:val="0020683A"/>
    <w:rsid w:val="002069B2"/>
    <w:rsid w:val="00207FA3"/>
    <w:rsid w:val="00210196"/>
    <w:rsid w:val="0021041B"/>
    <w:rsid w:val="0021473D"/>
    <w:rsid w:val="00214AD3"/>
    <w:rsid w:val="00214DA8"/>
    <w:rsid w:val="00215423"/>
    <w:rsid w:val="002158FA"/>
    <w:rsid w:val="00215D66"/>
    <w:rsid w:val="00220600"/>
    <w:rsid w:val="00220C28"/>
    <w:rsid w:val="00221F14"/>
    <w:rsid w:val="002224DB"/>
    <w:rsid w:val="00222607"/>
    <w:rsid w:val="00223FCB"/>
    <w:rsid w:val="00224E74"/>
    <w:rsid w:val="00225069"/>
    <w:rsid w:val="002252C3"/>
    <w:rsid w:val="002253B8"/>
    <w:rsid w:val="0022560F"/>
    <w:rsid w:val="00225C54"/>
    <w:rsid w:val="00226302"/>
    <w:rsid w:val="00230765"/>
    <w:rsid w:val="002319E4"/>
    <w:rsid w:val="002324BB"/>
    <w:rsid w:val="00234519"/>
    <w:rsid w:val="00235632"/>
    <w:rsid w:val="00235872"/>
    <w:rsid w:val="0023640A"/>
    <w:rsid w:val="00237057"/>
    <w:rsid w:val="00241559"/>
    <w:rsid w:val="0024238B"/>
    <w:rsid w:val="002427AA"/>
    <w:rsid w:val="002435B3"/>
    <w:rsid w:val="002458EB"/>
    <w:rsid w:val="00245905"/>
    <w:rsid w:val="002500C8"/>
    <w:rsid w:val="0025112D"/>
    <w:rsid w:val="002518E6"/>
    <w:rsid w:val="002529B6"/>
    <w:rsid w:val="00256492"/>
    <w:rsid w:val="0025668B"/>
    <w:rsid w:val="00257543"/>
    <w:rsid w:val="002606D7"/>
    <w:rsid w:val="002607C0"/>
    <w:rsid w:val="002617E7"/>
    <w:rsid w:val="002618E8"/>
    <w:rsid w:val="00264228"/>
    <w:rsid w:val="00264334"/>
    <w:rsid w:val="0026473E"/>
    <w:rsid w:val="00265FEE"/>
    <w:rsid w:val="002661BE"/>
    <w:rsid w:val="00266214"/>
    <w:rsid w:val="00267476"/>
    <w:rsid w:val="00267C83"/>
    <w:rsid w:val="00267FAB"/>
    <w:rsid w:val="0027144F"/>
    <w:rsid w:val="00271F3A"/>
    <w:rsid w:val="00272CC7"/>
    <w:rsid w:val="00273278"/>
    <w:rsid w:val="002737F4"/>
    <w:rsid w:val="00273B82"/>
    <w:rsid w:val="00274BFC"/>
    <w:rsid w:val="00280096"/>
    <w:rsid w:val="0028059B"/>
    <w:rsid w:val="002805F5"/>
    <w:rsid w:val="00280751"/>
    <w:rsid w:val="00281B89"/>
    <w:rsid w:val="0028218D"/>
    <w:rsid w:val="0028280A"/>
    <w:rsid w:val="002834D2"/>
    <w:rsid w:val="0028360F"/>
    <w:rsid w:val="00286ACD"/>
    <w:rsid w:val="00287838"/>
    <w:rsid w:val="002907B5"/>
    <w:rsid w:val="00291AE8"/>
    <w:rsid w:val="00291D0D"/>
    <w:rsid w:val="002928A7"/>
    <w:rsid w:val="00292BCD"/>
    <w:rsid w:val="00292EB7"/>
    <w:rsid w:val="0029429B"/>
    <w:rsid w:val="00294C6D"/>
    <w:rsid w:val="00294F86"/>
    <w:rsid w:val="00296227"/>
    <w:rsid w:val="00296F44"/>
    <w:rsid w:val="0029777D"/>
    <w:rsid w:val="002A055E"/>
    <w:rsid w:val="002A17DD"/>
    <w:rsid w:val="002A1D4E"/>
    <w:rsid w:val="002A1E73"/>
    <w:rsid w:val="002A2869"/>
    <w:rsid w:val="002A372E"/>
    <w:rsid w:val="002A5244"/>
    <w:rsid w:val="002A6385"/>
    <w:rsid w:val="002A6C50"/>
    <w:rsid w:val="002A7B2F"/>
    <w:rsid w:val="002B06C5"/>
    <w:rsid w:val="002B24D6"/>
    <w:rsid w:val="002B2C37"/>
    <w:rsid w:val="002B38A4"/>
    <w:rsid w:val="002B4651"/>
    <w:rsid w:val="002B6D1B"/>
    <w:rsid w:val="002B7DDB"/>
    <w:rsid w:val="002C41E6"/>
    <w:rsid w:val="002C4323"/>
    <w:rsid w:val="002C779D"/>
    <w:rsid w:val="002D071A"/>
    <w:rsid w:val="002D104D"/>
    <w:rsid w:val="002D2ADE"/>
    <w:rsid w:val="002D2F31"/>
    <w:rsid w:val="002D34B2"/>
    <w:rsid w:val="002D7637"/>
    <w:rsid w:val="002E17F2"/>
    <w:rsid w:val="002E1C17"/>
    <w:rsid w:val="002E2EF0"/>
    <w:rsid w:val="002E7CAE"/>
    <w:rsid w:val="002F0A80"/>
    <w:rsid w:val="002F0ECE"/>
    <w:rsid w:val="002F202D"/>
    <w:rsid w:val="002F23E8"/>
    <w:rsid w:val="002F2771"/>
    <w:rsid w:val="002F2884"/>
    <w:rsid w:val="002F37A9"/>
    <w:rsid w:val="002F5C7E"/>
    <w:rsid w:val="002F643E"/>
    <w:rsid w:val="002F79D1"/>
    <w:rsid w:val="002F7EA4"/>
    <w:rsid w:val="00300E98"/>
    <w:rsid w:val="00301CE6"/>
    <w:rsid w:val="0030256B"/>
    <w:rsid w:val="0030501F"/>
    <w:rsid w:val="003066B7"/>
    <w:rsid w:val="00307220"/>
    <w:rsid w:val="00307BA1"/>
    <w:rsid w:val="00311058"/>
    <w:rsid w:val="00311702"/>
    <w:rsid w:val="003117A0"/>
    <w:rsid w:val="00311E82"/>
    <w:rsid w:val="00313FD6"/>
    <w:rsid w:val="003142AE"/>
    <w:rsid w:val="003143BD"/>
    <w:rsid w:val="003145A7"/>
    <w:rsid w:val="0031645F"/>
    <w:rsid w:val="003168B3"/>
    <w:rsid w:val="00317A53"/>
    <w:rsid w:val="003203ED"/>
    <w:rsid w:val="0032056A"/>
    <w:rsid w:val="0032254B"/>
    <w:rsid w:val="00322C9F"/>
    <w:rsid w:val="00324D23"/>
    <w:rsid w:val="00326CC8"/>
    <w:rsid w:val="00327FD2"/>
    <w:rsid w:val="00330EFB"/>
    <w:rsid w:val="00331751"/>
    <w:rsid w:val="003322D4"/>
    <w:rsid w:val="00333012"/>
    <w:rsid w:val="00334579"/>
    <w:rsid w:val="00335858"/>
    <w:rsid w:val="00336BDA"/>
    <w:rsid w:val="00340E3E"/>
    <w:rsid w:val="00341DFE"/>
    <w:rsid w:val="00342BD7"/>
    <w:rsid w:val="00343168"/>
    <w:rsid w:val="00343A07"/>
    <w:rsid w:val="00343AAA"/>
    <w:rsid w:val="00343BF8"/>
    <w:rsid w:val="00346DB5"/>
    <w:rsid w:val="003477B1"/>
    <w:rsid w:val="0035115F"/>
    <w:rsid w:val="00351249"/>
    <w:rsid w:val="00353ED2"/>
    <w:rsid w:val="003547A5"/>
    <w:rsid w:val="0035491B"/>
    <w:rsid w:val="00355226"/>
    <w:rsid w:val="003559DE"/>
    <w:rsid w:val="003571A9"/>
    <w:rsid w:val="00357380"/>
    <w:rsid w:val="003602D9"/>
    <w:rsid w:val="003604CE"/>
    <w:rsid w:val="00361297"/>
    <w:rsid w:val="00362C9E"/>
    <w:rsid w:val="00365EFC"/>
    <w:rsid w:val="00366B3B"/>
    <w:rsid w:val="00370E47"/>
    <w:rsid w:val="00372DCA"/>
    <w:rsid w:val="00372F2C"/>
    <w:rsid w:val="0037369E"/>
    <w:rsid w:val="003742AC"/>
    <w:rsid w:val="0037541E"/>
    <w:rsid w:val="00376D75"/>
    <w:rsid w:val="00377150"/>
    <w:rsid w:val="00377CE1"/>
    <w:rsid w:val="0038112B"/>
    <w:rsid w:val="00381D6F"/>
    <w:rsid w:val="0038211A"/>
    <w:rsid w:val="00383BD1"/>
    <w:rsid w:val="00385B53"/>
    <w:rsid w:val="00385BF0"/>
    <w:rsid w:val="0038620A"/>
    <w:rsid w:val="00387C0F"/>
    <w:rsid w:val="00390AC1"/>
    <w:rsid w:val="00391FCB"/>
    <w:rsid w:val="00392098"/>
    <w:rsid w:val="003939FF"/>
    <w:rsid w:val="00396122"/>
    <w:rsid w:val="00396435"/>
    <w:rsid w:val="003971E1"/>
    <w:rsid w:val="003976F3"/>
    <w:rsid w:val="003A0398"/>
    <w:rsid w:val="003A15B2"/>
    <w:rsid w:val="003A1646"/>
    <w:rsid w:val="003A2223"/>
    <w:rsid w:val="003A2A0F"/>
    <w:rsid w:val="003A45A1"/>
    <w:rsid w:val="003A5765"/>
    <w:rsid w:val="003A5B0A"/>
    <w:rsid w:val="003A5E0A"/>
    <w:rsid w:val="003A6BAC"/>
    <w:rsid w:val="003A784D"/>
    <w:rsid w:val="003A7EF3"/>
    <w:rsid w:val="003B159C"/>
    <w:rsid w:val="003B22F5"/>
    <w:rsid w:val="003B369F"/>
    <w:rsid w:val="003B36A3"/>
    <w:rsid w:val="003B3791"/>
    <w:rsid w:val="003B401A"/>
    <w:rsid w:val="003B4597"/>
    <w:rsid w:val="003B460B"/>
    <w:rsid w:val="003B78D2"/>
    <w:rsid w:val="003B7FE5"/>
    <w:rsid w:val="003C0A13"/>
    <w:rsid w:val="003C1127"/>
    <w:rsid w:val="003C11C8"/>
    <w:rsid w:val="003C1E56"/>
    <w:rsid w:val="003C2702"/>
    <w:rsid w:val="003C4E10"/>
    <w:rsid w:val="003C6E79"/>
    <w:rsid w:val="003C7806"/>
    <w:rsid w:val="003D109F"/>
    <w:rsid w:val="003D2478"/>
    <w:rsid w:val="003D3C45"/>
    <w:rsid w:val="003D5B1F"/>
    <w:rsid w:val="003E1055"/>
    <w:rsid w:val="003E15FA"/>
    <w:rsid w:val="003E1784"/>
    <w:rsid w:val="003E3689"/>
    <w:rsid w:val="003E509B"/>
    <w:rsid w:val="003E55E4"/>
    <w:rsid w:val="003E74E3"/>
    <w:rsid w:val="003F05C7"/>
    <w:rsid w:val="003F2CD4"/>
    <w:rsid w:val="003F5F1E"/>
    <w:rsid w:val="003F672C"/>
    <w:rsid w:val="003F6BBE"/>
    <w:rsid w:val="004000E8"/>
    <w:rsid w:val="00400D46"/>
    <w:rsid w:val="00401093"/>
    <w:rsid w:val="00402E2B"/>
    <w:rsid w:val="0040512B"/>
    <w:rsid w:val="00405CA5"/>
    <w:rsid w:val="00407CD3"/>
    <w:rsid w:val="00410134"/>
    <w:rsid w:val="004109B3"/>
    <w:rsid w:val="00410B72"/>
    <w:rsid w:val="00410F18"/>
    <w:rsid w:val="004120B9"/>
    <w:rsid w:val="00412516"/>
    <w:rsid w:val="0041263E"/>
    <w:rsid w:val="0041332B"/>
    <w:rsid w:val="00413AAC"/>
    <w:rsid w:val="00416C3C"/>
    <w:rsid w:val="00421105"/>
    <w:rsid w:val="00421394"/>
    <w:rsid w:val="004242F4"/>
    <w:rsid w:val="004249EF"/>
    <w:rsid w:val="00424DA7"/>
    <w:rsid w:val="00425412"/>
    <w:rsid w:val="00427248"/>
    <w:rsid w:val="00427CF7"/>
    <w:rsid w:val="00430A75"/>
    <w:rsid w:val="00430C7E"/>
    <w:rsid w:val="00430E9A"/>
    <w:rsid w:val="00431B66"/>
    <w:rsid w:val="004330B6"/>
    <w:rsid w:val="004347BA"/>
    <w:rsid w:val="00434BAC"/>
    <w:rsid w:val="00436ADF"/>
    <w:rsid w:val="00437447"/>
    <w:rsid w:val="004400C5"/>
    <w:rsid w:val="00440FA2"/>
    <w:rsid w:val="00441A92"/>
    <w:rsid w:val="004428E6"/>
    <w:rsid w:val="00444F56"/>
    <w:rsid w:val="00446488"/>
    <w:rsid w:val="004507AE"/>
    <w:rsid w:val="004517AA"/>
    <w:rsid w:val="00452CAC"/>
    <w:rsid w:val="00453AD1"/>
    <w:rsid w:val="00453B08"/>
    <w:rsid w:val="00457565"/>
    <w:rsid w:val="00457B31"/>
    <w:rsid w:val="00457B71"/>
    <w:rsid w:val="004611BE"/>
    <w:rsid w:val="00461DF0"/>
    <w:rsid w:val="004659F0"/>
    <w:rsid w:val="004669E2"/>
    <w:rsid w:val="00467169"/>
    <w:rsid w:val="00470151"/>
    <w:rsid w:val="00470C31"/>
    <w:rsid w:val="004726FB"/>
    <w:rsid w:val="004734D0"/>
    <w:rsid w:val="00473DF7"/>
    <w:rsid w:val="0047556B"/>
    <w:rsid w:val="0047731C"/>
    <w:rsid w:val="00477768"/>
    <w:rsid w:val="00481D91"/>
    <w:rsid w:val="00482248"/>
    <w:rsid w:val="0048637F"/>
    <w:rsid w:val="00486FD9"/>
    <w:rsid w:val="00491962"/>
    <w:rsid w:val="00492BC5"/>
    <w:rsid w:val="00492DA7"/>
    <w:rsid w:val="00494371"/>
    <w:rsid w:val="004964F1"/>
    <w:rsid w:val="004A16BC"/>
    <w:rsid w:val="004A2B94"/>
    <w:rsid w:val="004A3D6D"/>
    <w:rsid w:val="004A4B82"/>
    <w:rsid w:val="004A7A40"/>
    <w:rsid w:val="004B18B9"/>
    <w:rsid w:val="004B2C89"/>
    <w:rsid w:val="004B2F94"/>
    <w:rsid w:val="004B6CD5"/>
    <w:rsid w:val="004B7915"/>
    <w:rsid w:val="004B7C0C"/>
    <w:rsid w:val="004C1766"/>
    <w:rsid w:val="004C2DB9"/>
    <w:rsid w:val="004C3898"/>
    <w:rsid w:val="004C4F2F"/>
    <w:rsid w:val="004C5FCA"/>
    <w:rsid w:val="004C7FB0"/>
    <w:rsid w:val="004D30C0"/>
    <w:rsid w:val="004D36B1"/>
    <w:rsid w:val="004D5856"/>
    <w:rsid w:val="004D6E04"/>
    <w:rsid w:val="004D7EBD"/>
    <w:rsid w:val="004E04E9"/>
    <w:rsid w:val="004E2680"/>
    <w:rsid w:val="004E28F9"/>
    <w:rsid w:val="004E29A7"/>
    <w:rsid w:val="004E3207"/>
    <w:rsid w:val="004E462E"/>
    <w:rsid w:val="004E54D2"/>
    <w:rsid w:val="004E56DC"/>
    <w:rsid w:val="004E6B77"/>
    <w:rsid w:val="004E76F4"/>
    <w:rsid w:val="004F08E3"/>
    <w:rsid w:val="004F0B4E"/>
    <w:rsid w:val="004F0B6C"/>
    <w:rsid w:val="004F2078"/>
    <w:rsid w:val="004F24B3"/>
    <w:rsid w:val="004F3E10"/>
    <w:rsid w:val="004F4844"/>
    <w:rsid w:val="004F4DA3"/>
    <w:rsid w:val="004F5578"/>
    <w:rsid w:val="00500D75"/>
    <w:rsid w:val="005038A9"/>
    <w:rsid w:val="00503B05"/>
    <w:rsid w:val="00505DAA"/>
    <w:rsid w:val="00506557"/>
    <w:rsid w:val="0050677A"/>
    <w:rsid w:val="005108D8"/>
    <w:rsid w:val="00510E0E"/>
    <w:rsid w:val="005116F9"/>
    <w:rsid w:val="0051301C"/>
    <w:rsid w:val="00513C63"/>
    <w:rsid w:val="00513D84"/>
    <w:rsid w:val="005145CD"/>
    <w:rsid w:val="00514D02"/>
    <w:rsid w:val="00514ECA"/>
    <w:rsid w:val="005152F9"/>
    <w:rsid w:val="005153A7"/>
    <w:rsid w:val="00516B3F"/>
    <w:rsid w:val="00520E9D"/>
    <w:rsid w:val="00521488"/>
    <w:rsid w:val="005219CF"/>
    <w:rsid w:val="00523234"/>
    <w:rsid w:val="0052426A"/>
    <w:rsid w:val="0053180F"/>
    <w:rsid w:val="005347D5"/>
    <w:rsid w:val="00534B59"/>
    <w:rsid w:val="00535F91"/>
    <w:rsid w:val="0053604E"/>
    <w:rsid w:val="00536759"/>
    <w:rsid w:val="00536D08"/>
    <w:rsid w:val="00537C62"/>
    <w:rsid w:val="005419C5"/>
    <w:rsid w:val="00541AC3"/>
    <w:rsid w:val="00541BA8"/>
    <w:rsid w:val="0054243C"/>
    <w:rsid w:val="0054270B"/>
    <w:rsid w:val="005458DC"/>
    <w:rsid w:val="00545E6B"/>
    <w:rsid w:val="00546970"/>
    <w:rsid w:val="0055466A"/>
    <w:rsid w:val="00554E19"/>
    <w:rsid w:val="005571AC"/>
    <w:rsid w:val="0056121F"/>
    <w:rsid w:val="00564142"/>
    <w:rsid w:val="0056547C"/>
    <w:rsid w:val="005663AC"/>
    <w:rsid w:val="00571AF1"/>
    <w:rsid w:val="00572505"/>
    <w:rsid w:val="005807E6"/>
    <w:rsid w:val="00582573"/>
    <w:rsid w:val="00582809"/>
    <w:rsid w:val="0058344C"/>
    <w:rsid w:val="00584ED1"/>
    <w:rsid w:val="00585519"/>
    <w:rsid w:val="005861A7"/>
    <w:rsid w:val="005863EF"/>
    <w:rsid w:val="0058798C"/>
    <w:rsid w:val="005900FA"/>
    <w:rsid w:val="005902FF"/>
    <w:rsid w:val="005910F6"/>
    <w:rsid w:val="00591162"/>
    <w:rsid w:val="00592A3B"/>
    <w:rsid w:val="005935A4"/>
    <w:rsid w:val="005948C2"/>
    <w:rsid w:val="00595DCA"/>
    <w:rsid w:val="005960A6"/>
    <w:rsid w:val="0059779B"/>
    <w:rsid w:val="005A1254"/>
    <w:rsid w:val="005A1470"/>
    <w:rsid w:val="005A1FE8"/>
    <w:rsid w:val="005A209A"/>
    <w:rsid w:val="005A25F9"/>
    <w:rsid w:val="005A4580"/>
    <w:rsid w:val="005A4B48"/>
    <w:rsid w:val="005A4BDF"/>
    <w:rsid w:val="005A4D7B"/>
    <w:rsid w:val="005A6232"/>
    <w:rsid w:val="005A662D"/>
    <w:rsid w:val="005A6E97"/>
    <w:rsid w:val="005B065C"/>
    <w:rsid w:val="005B1168"/>
    <w:rsid w:val="005B2688"/>
    <w:rsid w:val="005B2E51"/>
    <w:rsid w:val="005B2EF6"/>
    <w:rsid w:val="005B35D7"/>
    <w:rsid w:val="005B392A"/>
    <w:rsid w:val="005B3AA3"/>
    <w:rsid w:val="005B3DB3"/>
    <w:rsid w:val="005B591A"/>
    <w:rsid w:val="005B6F83"/>
    <w:rsid w:val="005C17A2"/>
    <w:rsid w:val="005C4A99"/>
    <w:rsid w:val="005C54B8"/>
    <w:rsid w:val="005C648D"/>
    <w:rsid w:val="005C74FB"/>
    <w:rsid w:val="005D1602"/>
    <w:rsid w:val="005D3CF4"/>
    <w:rsid w:val="005D7C37"/>
    <w:rsid w:val="005E03C7"/>
    <w:rsid w:val="005E385F"/>
    <w:rsid w:val="005E3C7C"/>
    <w:rsid w:val="005E5B81"/>
    <w:rsid w:val="005E5C62"/>
    <w:rsid w:val="005F147A"/>
    <w:rsid w:val="005F216E"/>
    <w:rsid w:val="005F2CB1"/>
    <w:rsid w:val="005F3025"/>
    <w:rsid w:val="005F35B2"/>
    <w:rsid w:val="005F3E28"/>
    <w:rsid w:val="005F3EDB"/>
    <w:rsid w:val="005F4648"/>
    <w:rsid w:val="005F618C"/>
    <w:rsid w:val="005F70BD"/>
    <w:rsid w:val="0060283C"/>
    <w:rsid w:val="00602F5B"/>
    <w:rsid w:val="00603C7D"/>
    <w:rsid w:val="00604F14"/>
    <w:rsid w:val="006062A9"/>
    <w:rsid w:val="006068BF"/>
    <w:rsid w:val="00606B74"/>
    <w:rsid w:val="00607D16"/>
    <w:rsid w:val="00607EBF"/>
    <w:rsid w:val="00611B83"/>
    <w:rsid w:val="00611F00"/>
    <w:rsid w:val="006129F4"/>
    <w:rsid w:val="00613257"/>
    <w:rsid w:val="006145A3"/>
    <w:rsid w:val="00615C00"/>
    <w:rsid w:val="00620A71"/>
    <w:rsid w:val="00620D80"/>
    <w:rsid w:val="006234A6"/>
    <w:rsid w:val="00630001"/>
    <w:rsid w:val="006311B3"/>
    <w:rsid w:val="00631CA0"/>
    <w:rsid w:val="0063284C"/>
    <w:rsid w:val="006329F0"/>
    <w:rsid w:val="00632BE3"/>
    <w:rsid w:val="0063477C"/>
    <w:rsid w:val="0063543B"/>
    <w:rsid w:val="00636398"/>
    <w:rsid w:val="006368D3"/>
    <w:rsid w:val="006377EC"/>
    <w:rsid w:val="0064151F"/>
    <w:rsid w:val="00641533"/>
    <w:rsid w:val="0064208D"/>
    <w:rsid w:val="00643475"/>
    <w:rsid w:val="00643507"/>
    <w:rsid w:val="0064396A"/>
    <w:rsid w:val="00644E2D"/>
    <w:rsid w:val="0064624E"/>
    <w:rsid w:val="00646C77"/>
    <w:rsid w:val="00650AB9"/>
    <w:rsid w:val="0065204B"/>
    <w:rsid w:val="00653268"/>
    <w:rsid w:val="00653463"/>
    <w:rsid w:val="006549AF"/>
    <w:rsid w:val="00655733"/>
    <w:rsid w:val="00655ACD"/>
    <w:rsid w:val="00656A92"/>
    <w:rsid w:val="00656DDE"/>
    <w:rsid w:val="0066011D"/>
    <w:rsid w:val="006607C0"/>
    <w:rsid w:val="006607D9"/>
    <w:rsid w:val="006613A6"/>
    <w:rsid w:val="006627A2"/>
    <w:rsid w:val="006634E6"/>
    <w:rsid w:val="006655EE"/>
    <w:rsid w:val="00665C33"/>
    <w:rsid w:val="00665EE9"/>
    <w:rsid w:val="00667EE7"/>
    <w:rsid w:val="00670922"/>
    <w:rsid w:val="00670BE1"/>
    <w:rsid w:val="0067218F"/>
    <w:rsid w:val="00672399"/>
    <w:rsid w:val="006726D8"/>
    <w:rsid w:val="006741F2"/>
    <w:rsid w:val="00674CC3"/>
    <w:rsid w:val="00675C72"/>
    <w:rsid w:val="006771F9"/>
    <w:rsid w:val="006776D7"/>
    <w:rsid w:val="00681003"/>
    <w:rsid w:val="006817C9"/>
    <w:rsid w:val="00683ECE"/>
    <w:rsid w:val="006860DD"/>
    <w:rsid w:val="006932B4"/>
    <w:rsid w:val="00693EF1"/>
    <w:rsid w:val="00695FC2"/>
    <w:rsid w:val="00696419"/>
    <w:rsid w:val="00696949"/>
    <w:rsid w:val="00697052"/>
    <w:rsid w:val="00697F09"/>
    <w:rsid w:val="006A21E8"/>
    <w:rsid w:val="006A3CA6"/>
    <w:rsid w:val="006A3D17"/>
    <w:rsid w:val="006A46FB"/>
    <w:rsid w:val="006A5E28"/>
    <w:rsid w:val="006A697B"/>
    <w:rsid w:val="006A7AFF"/>
    <w:rsid w:val="006B027C"/>
    <w:rsid w:val="006B1816"/>
    <w:rsid w:val="006B2099"/>
    <w:rsid w:val="006B4001"/>
    <w:rsid w:val="006B4366"/>
    <w:rsid w:val="006B50CF"/>
    <w:rsid w:val="006B6831"/>
    <w:rsid w:val="006C03B8"/>
    <w:rsid w:val="006C539A"/>
    <w:rsid w:val="006C5EC9"/>
    <w:rsid w:val="006C6059"/>
    <w:rsid w:val="006C7522"/>
    <w:rsid w:val="006D0AE9"/>
    <w:rsid w:val="006D121F"/>
    <w:rsid w:val="006D14B0"/>
    <w:rsid w:val="006D1B52"/>
    <w:rsid w:val="006D1E26"/>
    <w:rsid w:val="006D4082"/>
    <w:rsid w:val="006D42E4"/>
    <w:rsid w:val="006D67EB"/>
    <w:rsid w:val="006D6F08"/>
    <w:rsid w:val="006E062C"/>
    <w:rsid w:val="006E10DF"/>
    <w:rsid w:val="006E1233"/>
    <w:rsid w:val="006E1DC3"/>
    <w:rsid w:val="006E28B7"/>
    <w:rsid w:val="006E3310"/>
    <w:rsid w:val="006E4E39"/>
    <w:rsid w:val="006E565E"/>
    <w:rsid w:val="006E589D"/>
    <w:rsid w:val="006E673D"/>
    <w:rsid w:val="006E7BBC"/>
    <w:rsid w:val="006E7D3B"/>
    <w:rsid w:val="006F1B70"/>
    <w:rsid w:val="006F341D"/>
    <w:rsid w:val="006F3CDE"/>
    <w:rsid w:val="006F58D4"/>
    <w:rsid w:val="00700EF5"/>
    <w:rsid w:val="007020D0"/>
    <w:rsid w:val="0070217A"/>
    <w:rsid w:val="00702C65"/>
    <w:rsid w:val="0070309E"/>
    <w:rsid w:val="0070346E"/>
    <w:rsid w:val="00703695"/>
    <w:rsid w:val="00704050"/>
    <w:rsid w:val="00704EDB"/>
    <w:rsid w:val="00706098"/>
    <w:rsid w:val="00706101"/>
    <w:rsid w:val="00707072"/>
    <w:rsid w:val="00707D61"/>
    <w:rsid w:val="00712287"/>
    <w:rsid w:val="00712772"/>
    <w:rsid w:val="007148D3"/>
    <w:rsid w:val="00715B9A"/>
    <w:rsid w:val="0072128C"/>
    <w:rsid w:val="00726EA6"/>
    <w:rsid w:val="00727208"/>
    <w:rsid w:val="00727680"/>
    <w:rsid w:val="0073450F"/>
    <w:rsid w:val="0073464B"/>
    <w:rsid w:val="007348B1"/>
    <w:rsid w:val="00735278"/>
    <w:rsid w:val="007362A6"/>
    <w:rsid w:val="007362AA"/>
    <w:rsid w:val="00736D7D"/>
    <w:rsid w:val="00740E58"/>
    <w:rsid w:val="0074281F"/>
    <w:rsid w:val="007445A0"/>
    <w:rsid w:val="0074524B"/>
    <w:rsid w:val="007458F6"/>
    <w:rsid w:val="00745C55"/>
    <w:rsid w:val="00747D8B"/>
    <w:rsid w:val="00750F2F"/>
    <w:rsid w:val="00751228"/>
    <w:rsid w:val="00751683"/>
    <w:rsid w:val="00751EA3"/>
    <w:rsid w:val="00753BB0"/>
    <w:rsid w:val="00754C20"/>
    <w:rsid w:val="007571E1"/>
    <w:rsid w:val="00757230"/>
    <w:rsid w:val="007604B2"/>
    <w:rsid w:val="007632EF"/>
    <w:rsid w:val="00765281"/>
    <w:rsid w:val="007663CF"/>
    <w:rsid w:val="00766BAD"/>
    <w:rsid w:val="00772098"/>
    <w:rsid w:val="007730BD"/>
    <w:rsid w:val="007730D6"/>
    <w:rsid w:val="00773DCE"/>
    <w:rsid w:val="00774254"/>
    <w:rsid w:val="00774B52"/>
    <w:rsid w:val="007755F2"/>
    <w:rsid w:val="00776241"/>
    <w:rsid w:val="007763AD"/>
    <w:rsid w:val="00776971"/>
    <w:rsid w:val="0077733C"/>
    <w:rsid w:val="0077774A"/>
    <w:rsid w:val="0078177E"/>
    <w:rsid w:val="00782865"/>
    <w:rsid w:val="00782B53"/>
    <w:rsid w:val="0078304C"/>
    <w:rsid w:val="00783673"/>
    <w:rsid w:val="00783EEF"/>
    <w:rsid w:val="00784B79"/>
    <w:rsid w:val="00785490"/>
    <w:rsid w:val="00785728"/>
    <w:rsid w:val="00786959"/>
    <w:rsid w:val="007873A6"/>
    <w:rsid w:val="00791CFD"/>
    <w:rsid w:val="007925EA"/>
    <w:rsid w:val="00793451"/>
    <w:rsid w:val="00793A1F"/>
    <w:rsid w:val="00793CD8"/>
    <w:rsid w:val="00794A6C"/>
    <w:rsid w:val="0079513E"/>
    <w:rsid w:val="00795C92"/>
    <w:rsid w:val="00796231"/>
    <w:rsid w:val="0079644C"/>
    <w:rsid w:val="007A1208"/>
    <w:rsid w:val="007A1977"/>
    <w:rsid w:val="007A1CB3"/>
    <w:rsid w:val="007A2E29"/>
    <w:rsid w:val="007A306F"/>
    <w:rsid w:val="007A4072"/>
    <w:rsid w:val="007A429A"/>
    <w:rsid w:val="007A43A6"/>
    <w:rsid w:val="007A58A6"/>
    <w:rsid w:val="007A64A6"/>
    <w:rsid w:val="007A70D0"/>
    <w:rsid w:val="007A797F"/>
    <w:rsid w:val="007B02E7"/>
    <w:rsid w:val="007B0B4F"/>
    <w:rsid w:val="007B3D2D"/>
    <w:rsid w:val="007B4D05"/>
    <w:rsid w:val="007B50A8"/>
    <w:rsid w:val="007B50AE"/>
    <w:rsid w:val="007B51DF"/>
    <w:rsid w:val="007B5828"/>
    <w:rsid w:val="007B7E38"/>
    <w:rsid w:val="007C05DD"/>
    <w:rsid w:val="007C25CF"/>
    <w:rsid w:val="007C3D18"/>
    <w:rsid w:val="007C5112"/>
    <w:rsid w:val="007C60BF"/>
    <w:rsid w:val="007C6A07"/>
    <w:rsid w:val="007C75A1"/>
    <w:rsid w:val="007C77A5"/>
    <w:rsid w:val="007C7BBA"/>
    <w:rsid w:val="007D04E5"/>
    <w:rsid w:val="007D0859"/>
    <w:rsid w:val="007D2CBA"/>
    <w:rsid w:val="007D30EA"/>
    <w:rsid w:val="007D58F5"/>
    <w:rsid w:val="007D5901"/>
    <w:rsid w:val="007D5E4D"/>
    <w:rsid w:val="007D7526"/>
    <w:rsid w:val="007E0CD3"/>
    <w:rsid w:val="007E3BE9"/>
    <w:rsid w:val="007E4610"/>
    <w:rsid w:val="007E4715"/>
    <w:rsid w:val="007E505B"/>
    <w:rsid w:val="007E69AF"/>
    <w:rsid w:val="007E7091"/>
    <w:rsid w:val="007E7608"/>
    <w:rsid w:val="007E7F55"/>
    <w:rsid w:val="007F3195"/>
    <w:rsid w:val="007F39FE"/>
    <w:rsid w:val="007F57DD"/>
    <w:rsid w:val="007F62C1"/>
    <w:rsid w:val="00800768"/>
    <w:rsid w:val="00800824"/>
    <w:rsid w:val="008012C8"/>
    <w:rsid w:val="008019BB"/>
    <w:rsid w:val="00801D46"/>
    <w:rsid w:val="00802778"/>
    <w:rsid w:val="00803FAE"/>
    <w:rsid w:val="008042B9"/>
    <w:rsid w:val="0080559F"/>
    <w:rsid w:val="00805606"/>
    <w:rsid w:val="0080605F"/>
    <w:rsid w:val="0080719C"/>
    <w:rsid w:val="00807786"/>
    <w:rsid w:val="00811C3C"/>
    <w:rsid w:val="00811FCB"/>
    <w:rsid w:val="008132CA"/>
    <w:rsid w:val="008158D6"/>
    <w:rsid w:val="00817196"/>
    <w:rsid w:val="00817B74"/>
    <w:rsid w:val="00817C18"/>
    <w:rsid w:val="008235DB"/>
    <w:rsid w:val="008238F4"/>
    <w:rsid w:val="00824AB4"/>
    <w:rsid w:val="00825C42"/>
    <w:rsid w:val="00825D25"/>
    <w:rsid w:val="00827A5D"/>
    <w:rsid w:val="00827D6F"/>
    <w:rsid w:val="00831960"/>
    <w:rsid w:val="00831A67"/>
    <w:rsid w:val="00834A20"/>
    <w:rsid w:val="008376AC"/>
    <w:rsid w:val="0084079E"/>
    <w:rsid w:val="00840D88"/>
    <w:rsid w:val="00840F43"/>
    <w:rsid w:val="00841483"/>
    <w:rsid w:val="008416BD"/>
    <w:rsid w:val="008420AA"/>
    <w:rsid w:val="008444E8"/>
    <w:rsid w:val="008449FF"/>
    <w:rsid w:val="00844E80"/>
    <w:rsid w:val="00846FE7"/>
    <w:rsid w:val="00853B5D"/>
    <w:rsid w:val="0085476F"/>
    <w:rsid w:val="00854F97"/>
    <w:rsid w:val="008555F5"/>
    <w:rsid w:val="00856911"/>
    <w:rsid w:val="00856F16"/>
    <w:rsid w:val="00862A09"/>
    <w:rsid w:val="00863B34"/>
    <w:rsid w:val="008651D2"/>
    <w:rsid w:val="00865D1E"/>
    <w:rsid w:val="00867691"/>
    <w:rsid w:val="008677FD"/>
    <w:rsid w:val="008706D4"/>
    <w:rsid w:val="00870F8A"/>
    <w:rsid w:val="008719A4"/>
    <w:rsid w:val="00871D23"/>
    <w:rsid w:val="00871FAA"/>
    <w:rsid w:val="0087290C"/>
    <w:rsid w:val="00873CFD"/>
    <w:rsid w:val="00874312"/>
    <w:rsid w:val="0087437C"/>
    <w:rsid w:val="00875CD7"/>
    <w:rsid w:val="00875DDF"/>
    <w:rsid w:val="00876B4D"/>
    <w:rsid w:val="00876F54"/>
    <w:rsid w:val="008773CA"/>
    <w:rsid w:val="00877714"/>
    <w:rsid w:val="00877F18"/>
    <w:rsid w:val="008821E1"/>
    <w:rsid w:val="00885688"/>
    <w:rsid w:val="00885B3F"/>
    <w:rsid w:val="00885B76"/>
    <w:rsid w:val="00885BFF"/>
    <w:rsid w:val="00887757"/>
    <w:rsid w:val="00891D87"/>
    <w:rsid w:val="00893E4B"/>
    <w:rsid w:val="00893F14"/>
    <w:rsid w:val="00894A88"/>
    <w:rsid w:val="00895386"/>
    <w:rsid w:val="00895DAB"/>
    <w:rsid w:val="008A092D"/>
    <w:rsid w:val="008A17C9"/>
    <w:rsid w:val="008A1C27"/>
    <w:rsid w:val="008A21FF"/>
    <w:rsid w:val="008A276D"/>
    <w:rsid w:val="008A2CE2"/>
    <w:rsid w:val="008A2F5A"/>
    <w:rsid w:val="008A30AC"/>
    <w:rsid w:val="008A44B8"/>
    <w:rsid w:val="008A51A8"/>
    <w:rsid w:val="008A54C7"/>
    <w:rsid w:val="008A7718"/>
    <w:rsid w:val="008A77D8"/>
    <w:rsid w:val="008B0483"/>
    <w:rsid w:val="008B0901"/>
    <w:rsid w:val="008B120C"/>
    <w:rsid w:val="008B30C8"/>
    <w:rsid w:val="008B42B3"/>
    <w:rsid w:val="008B4AEF"/>
    <w:rsid w:val="008B4D41"/>
    <w:rsid w:val="008B51A0"/>
    <w:rsid w:val="008B592A"/>
    <w:rsid w:val="008B749C"/>
    <w:rsid w:val="008B7B5C"/>
    <w:rsid w:val="008C0C99"/>
    <w:rsid w:val="008C2017"/>
    <w:rsid w:val="008C2B73"/>
    <w:rsid w:val="008C4958"/>
    <w:rsid w:val="008C4BAA"/>
    <w:rsid w:val="008C53E9"/>
    <w:rsid w:val="008C6AE8"/>
    <w:rsid w:val="008C7573"/>
    <w:rsid w:val="008D2845"/>
    <w:rsid w:val="008D34F1"/>
    <w:rsid w:val="008D39D8"/>
    <w:rsid w:val="008D3E55"/>
    <w:rsid w:val="008D5B6B"/>
    <w:rsid w:val="008D6D1A"/>
    <w:rsid w:val="008D78FC"/>
    <w:rsid w:val="008E0081"/>
    <w:rsid w:val="008E065E"/>
    <w:rsid w:val="008E0927"/>
    <w:rsid w:val="008E1909"/>
    <w:rsid w:val="008E5EDE"/>
    <w:rsid w:val="008F1EAB"/>
    <w:rsid w:val="008F24F8"/>
    <w:rsid w:val="008F2C20"/>
    <w:rsid w:val="008F33DC"/>
    <w:rsid w:val="008F4593"/>
    <w:rsid w:val="008F477F"/>
    <w:rsid w:val="00902350"/>
    <w:rsid w:val="0090336B"/>
    <w:rsid w:val="0090435A"/>
    <w:rsid w:val="009043AB"/>
    <w:rsid w:val="009053AA"/>
    <w:rsid w:val="00906939"/>
    <w:rsid w:val="00907484"/>
    <w:rsid w:val="0091028D"/>
    <w:rsid w:val="00910B7D"/>
    <w:rsid w:val="00911B6D"/>
    <w:rsid w:val="00911DFB"/>
    <w:rsid w:val="009139D9"/>
    <w:rsid w:val="00913A7C"/>
    <w:rsid w:val="00913F3F"/>
    <w:rsid w:val="00914950"/>
    <w:rsid w:val="00914AD8"/>
    <w:rsid w:val="00914DB8"/>
    <w:rsid w:val="00915239"/>
    <w:rsid w:val="00915BC3"/>
    <w:rsid w:val="00916079"/>
    <w:rsid w:val="0091626D"/>
    <w:rsid w:val="00917CE9"/>
    <w:rsid w:val="00920771"/>
    <w:rsid w:val="0092099C"/>
    <w:rsid w:val="00920BF2"/>
    <w:rsid w:val="00922010"/>
    <w:rsid w:val="0092288F"/>
    <w:rsid w:val="00922C6B"/>
    <w:rsid w:val="009274AF"/>
    <w:rsid w:val="0093116F"/>
    <w:rsid w:val="00931198"/>
    <w:rsid w:val="00931BD9"/>
    <w:rsid w:val="00933259"/>
    <w:rsid w:val="009368F3"/>
    <w:rsid w:val="009379BF"/>
    <w:rsid w:val="009407B1"/>
    <w:rsid w:val="00941011"/>
    <w:rsid w:val="00941636"/>
    <w:rsid w:val="00943151"/>
    <w:rsid w:val="00943742"/>
    <w:rsid w:val="00945C05"/>
    <w:rsid w:val="00945C89"/>
    <w:rsid w:val="00946945"/>
    <w:rsid w:val="00947713"/>
    <w:rsid w:val="0094794B"/>
    <w:rsid w:val="00950DE7"/>
    <w:rsid w:val="00953920"/>
    <w:rsid w:val="00953D47"/>
    <w:rsid w:val="0095436F"/>
    <w:rsid w:val="00955BBE"/>
    <w:rsid w:val="0095681E"/>
    <w:rsid w:val="00956B13"/>
    <w:rsid w:val="009572D4"/>
    <w:rsid w:val="00960DF9"/>
    <w:rsid w:val="00961921"/>
    <w:rsid w:val="00962311"/>
    <w:rsid w:val="00962B0F"/>
    <w:rsid w:val="009634F4"/>
    <w:rsid w:val="0096430A"/>
    <w:rsid w:val="00964FC6"/>
    <w:rsid w:val="0096554B"/>
    <w:rsid w:val="0096584A"/>
    <w:rsid w:val="00967FDA"/>
    <w:rsid w:val="009703EA"/>
    <w:rsid w:val="00971F08"/>
    <w:rsid w:val="00972854"/>
    <w:rsid w:val="00972F1E"/>
    <w:rsid w:val="0097398E"/>
    <w:rsid w:val="00974B43"/>
    <w:rsid w:val="0097603D"/>
    <w:rsid w:val="00976949"/>
    <w:rsid w:val="00980477"/>
    <w:rsid w:val="00980F16"/>
    <w:rsid w:val="00985253"/>
    <w:rsid w:val="009853B3"/>
    <w:rsid w:val="00986742"/>
    <w:rsid w:val="00987361"/>
    <w:rsid w:val="00990630"/>
    <w:rsid w:val="00991761"/>
    <w:rsid w:val="0099331A"/>
    <w:rsid w:val="00993818"/>
    <w:rsid w:val="00994DCA"/>
    <w:rsid w:val="00994F69"/>
    <w:rsid w:val="00995162"/>
    <w:rsid w:val="009960EC"/>
    <w:rsid w:val="00996604"/>
    <w:rsid w:val="00996B99"/>
    <w:rsid w:val="009970DD"/>
    <w:rsid w:val="00997183"/>
    <w:rsid w:val="009A0FBA"/>
    <w:rsid w:val="009A1601"/>
    <w:rsid w:val="009A1AA4"/>
    <w:rsid w:val="009A462D"/>
    <w:rsid w:val="009A5CBA"/>
    <w:rsid w:val="009A618F"/>
    <w:rsid w:val="009B1C23"/>
    <w:rsid w:val="009B1F30"/>
    <w:rsid w:val="009B3AC2"/>
    <w:rsid w:val="009B3F45"/>
    <w:rsid w:val="009B41B8"/>
    <w:rsid w:val="009B4C4E"/>
    <w:rsid w:val="009B4DF4"/>
    <w:rsid w:val="009B564E"/>
    <w:rsid w:val="009B65EB"/>
    <w:rsid w:val="009B7E87"/>
    <w:rsid w:val="009C157B"/>
    <w:rsid w:val="009C1998"/>
    <w:rsid w:val="009C1E53"/>
    <w:rsid w:val="009C27CF"/>
    <w:rsid w:val="009C3A98"/>
    <w:rsid w:val="009C403E"/>
    <w:rsid w:val="009C540E"/>
    <w:rsid w:val="009D03C2"/>
    <w:rsid w:val="009D1662"/>
    <w:rsid w:val="009D16D2"/>
    <w:rsid w:val="009D2DD9"/>
    <w:rsid w:val="009D4FF0"/>
    <w:rsid w:val="009D5552"/>
    <w:rsid w:val="009D6BC5"/>
    <w:rsid w:val="009D703C"/>
    <w:rsid w:val="009D718F"/>
    <w:rsid w:val="009D75E6"/>
    <w:rsid w:val="009D7BA4"/>
    <w:rsid w:val="009E068F"/>
    <w:rsid w:val="009E1472"/>
    <w:rsid w:val="009E14E0"/>
    <w:rsid w:val="009E34A2"/>
    <w:rsid w:val="009E35DB"/>
    <w:rsid w:val="009E3AB8"/>
    <w:rsid w:val="009E47A3"/>
    <w:rsid w:val="009E4DD1"/>
    <w:rsid w:val="009E7D08"/>
    <w:rsid w:val="009F08F3"/>
    <w:rsid w:val="009F0DCE"/>
    <w:rsid w:val="009F344F"/>
    <w:rsid w:val="009F57F6"/>
    <w:rsid w:val="00A013E3"/>
    <w:rsid w:val="00A0141E"/>
    <w:rsid w:val="00A048A8"/>
    <w:rsid w:val="00A04D55"/>
    <w:rsid w:val="00A04F49"/>
    <w:rsid w:val="00A056F4"/>
    <w:rsid w:val="00A074E1"/>
    <w:rsid w:val="00A07984"/>
    <w:rsid w:val="00A10B41"/>
    <w:rsid w:val="00A11BDF"/>
    <w:rsid w:val="00A1225F"/>
    <w:rsid w:val="00A13E54"/>
    <w:rsid w:val="00A14150"/>
    <w:rsid w:val="00A15649"/>
    <w:rsid w:val="00A17F63"/>
    <w:rsid w:val="00A2052C"/>
    <w:rsid w:val="00A2193B"/>
    <w:rsid w:val="00A21EB5"/>
    <w:rsid w:val="00A220D8"/>
    <w:rsid w:val="00A2351A"/>
    <w:rsid w:val="00A241E4"/>
    <w:rsid w:val="00A242C2"/>
    <w:rsid w:val="00A25F64"/>
    <w:rsid w:val="00A264A9"/>
    <w:rsid w:val="00A26D80"/>
    <w:rsid w:val="00A27785"/>
    <w:rsid w:val="00A30187"/>
    <w:rsid w:val="00A31418"/>
    <w:rsid w:val="00A31E90"/>
    <w:rsid w:val="00A3448A"/>
    <w:rsid w:val="00A35E25"/>
    <w:rsid w:val="00A36297"/>
    <w:rsid w:val="00A36FBA"/>
    <w:rsid w:val="00A41358"/>
    <w:rsid w:val="00A41DE4"/>
    <w:rsid w:val="00A41E2B"/>
    <w:rsid w:val="00A437CD"/>
    <w:rsid w:val="00A45B74"/>
    <w:rsid w:val="00A45F53"/>
    <w:rsid w:val="00A47C9D"/>
    <w:rsid w:val="00A52051"/>
    <w:rsid w:val="00A5241F"/>
    <w:rsid w:val="00A5296C"/>
    <w:rsid w:val="00A52E1D"/>
    <w:rsid w:val="00A52FC9"/>
    <w:rsid w:val="00A531B5"/>
    <w:rsid w:val="00A55712"/>
    <w:rsid w:val="00A56F6C"/>
    <w:rsid w:val="00A57122"/>
    <w:rsid w:val="00A61499"/>
    <w:rsid w:val="00A621B4"/>
    <w:rsid w:val="00A62A77"/>
    <w:rsid w:val="00A63483"/>
    <w:rsid w:val="00A64411"/>
    <w:rsid w:val="00A657D7"/>
    <w:rsid w:val="00A660AC"/>
    <w:rsid w:val="00A66F55"/>
    <w:rsid w:val="00A670CC"/>
    <w:rsid w:val="00A677FF"/>
    <w:rsid w:val="00A67E6C"/>
    <w:rsid w:val="00A702A8"/>
    <w:rsid w:val="00A71B99"/>
    <w:rsid w:val="00A739D0"/>
    <w:rsid w:val="00A761D4"/>
    <w:rsid w:val="00A77EC4"/>
    <w:rsid w:val="00A840D6"/>
    <w:rsid w:val="00A84D53"/>
    <w:rsid w:val="00A84D5F"/>
    <w:rsid w:val="00A861CD"/>
    <w:rsid w:val="00A862AC"/>
    <w:rsid w:val="00A86FE1"/>
    <w:rsid w:val="00A92879"/>
    <w:rsid w:val="00A93B5C"/>
    <w:rsid w:val="00A9442A"/>
    <w:rsid w:val="00A94810"/>
    <w:rsid w:val="00A94AA4"/>
    <w:rsid w:val="00AA016F"/>
    <w:rsid w:val="00AA0851"/>
    <w:rsid w:val="00AA1136"/>
    <w:rsid w:val="00AA12CC"/>
    <w:rsid w:val="00AA1ED6"/>
    <w:rsid w:val="00AA51D6"/>
    <w:rsid w:val="00AA7F7C"/>
    <w:rsid w:val="00AB0BC8"/>
    <w:rsid w:val="00AB11CA"/>
    <w:rsid w:val="00AB14D9"/>
    <w:rsid w:val="00AB2AE5"/>
    <w:rsid w:val="00AB4AB8"/>
    <w:rsid w:val="00AB4FDC"/>
    <w:rsid w:val="00AB655E"/>
    <w:rsid w:val="00AC007F"/>
    <w:rsid w:val="00AC1FAD"/>
    <w:rsid w:val="00AC221E"/>
    <w:rsid w:val="00AC2ECD"/>
    <w:rsid w:val="00AC3119"/>
    <w:rsid w:val="00AC40E8"/>
    <w:rsid w:val="00AC49FB"/>
    <w:rsid w:val="00AC5A10"/>
    <w:rsid w:val="00AC5CB8"/>
    <w:rsid w:val="00AD0226"/>
    <w:rsid w:val="00AD0AA3"/>
    <w:rsid w:val="00AD1F73"/>
    <w:rsid w:val="00AD3F94"/>
    <w:rsid w:val="00AD4A5A"/>
    <w:rsid w:val="00AD4F6F"/>
    <w:rsid w:val="00AD5593"/>
    <w:rsid w:val="00AD5E21"/>
    <w:rsid w:val="00AE26EA"/>
    <w:rsid w:val="00AE27AC"/>
    <w:rsid w:val="00AE35B8"/>
    <w:rsid w:val="00AE3743"/>
    <w:rsid w:val="00AE40E0"/>
    <w:rsid w:val="00AE4DBA"/>
    <w:rsid w:val="00AE4F07"/>
    <w:rsid w:val="00AE6AE9"/>
    <w:rsid w:val="00AE6E54"/>
    <w:rsid w:val="00AF14E2"/>
    <w:rsid w:val="00AF1C47"/>
    <w:rsid w:val="00AF1C5D"/>
    <w:rsid w:val="00AF42D7"/>
    <w:rsid w:val="00AF50E4"/>
    <w:rsid w:val="00AF671B"/>
    <w:rsid w:val="00AF7A7C"/>
    <w:rsid w:val="00AF7EC5"/>
    <w:rsid w:val="00B006FE"/>
    <w:rsid w:val="00B007CB"/>
    <w:rsid w:val="00B02AA9"/>
    <w:rsid w:val="00B02FA3"/>
    <w:rsid w:val="00B033C3"/>
    <w:rsid w:val="00B03574"/>
    <w:rsid w:val="00B03C24"/>
    <w:rsid w:val="00B04AAA"/>
    <w:rsid w:val="00B05084"/>
    <w:rsid w:val="00B055F0"/>
    <w:rsid w:val="00B05BE4"/>
    <w:rsid w:val="00B05DEE"/>
    <w:rsid w:val="00B05F7D"/>
    <w:rsid w:val="00B06AFA"/>
    <w:rsid w:val="00B10439"/>
    <w:rsid w:val="00B1345E"/>
    <w:rsid w:val="00B13691"/>
    <w:rsid w:val="00B14751"/>
    <w:rsid w:val="00B156BD"/>
    <w:rsid w:val="00B157F9"/>
    <w:rsid w:val="00B20256"/>
    <w:rsid w:val="00B204EC"/>
    <w:rsid w:val="00B20D09"/>
    <w:rsid w:val="00B22CB7"/>
    <w:rsid w:val="00B22CE8"/>
    <w:rsid w:val="00B241B8"/>
    <w:rsid w:val="00B266B3"/>
    <w:rsid w:val="00B2763F"/>
    <w:rsid w:val="00B27AAC"/>
    <w:rsid w:val="00B3067A"/>
    <w:rsid w:val="00B30929"/>
    <w:rsid w:val="00B312B8"/>
    <w:rsid w:val="00B33D4D"/>
    <w:rsid w:val="00B34661"/>
    <w:rsid w:val="00B372AA"/>
    <w:rsid w:val="00B40445"/>
    <w:rsid w:val="00B41888"/>
    <w:rsid w:val="00B41CEB"/>
    <w:rsid w:val="00B424A0"/>
    <w:rsid w:val="00B43FAE"/>
    <w:rsid w:val="00B45A52"/>
    <w:rsid w:val="00B46175"/>
    <w:rsid w:val="00B47646"/>
    <w:rsid w:val="00B50DCC"/>
    <w:rsid w:val="00B5166E"/>
    <w:rsid w:val="00B55254"/>
    <w:rsid w:val="00B55A50"/>
    <w:rsid w:val="00B55CB0"/>
    <w:rsid w:val="00B564B6"/>
    <w:rsid w:val="00B6188F"/>
    <w:rsid w:val="00B63105"/>
    <w:rsid w:val="00B63DF0"/>
    <w:rsid w:val="00B64693"/>
    <w:rsid w:val="00B65995"/>
    <w:rsid w:val="00B664C7"/>
    <w:rsid w:val="00B72A79"/>
    <w:rsid w:val="00B7399E"/>
    <w:rsid w:val="00B739F6"/>
    <w:rsid w:val="00B74088"/>
    <w:rsid w:val="00B74A6B"/>
    <w:rsid w:val="00B74D0B"/>
    <w:rsid w:val="00B76C1E"/>
    <w:rsid w:val="00B8150E"/>
    <w:rsid w:val="00B81A6C"/>
    <w:rsid w:val="00B81C6D"/>
    <w:rsid w:val="00B85DE5"/>
    <w:rsid w:val="00B86CBD"/>
    <w:rsid w:val="00B90F73"/>
    <w:rsid w:val="00B91A69"/>
    <w:rsid w:val="00B91C28"/>
    <w:rsid w:val="00B925B5"/>
    <w:rsid w:val="00B93B59"/>
    <w:rsid w:val="00B9406A"/>
    <w:rsid w:val="00B94DC0"/>
    <w:rsid w:val="00B96E2D"/>
    <w:rsid w:val="00B97AC1"/>
    <w:rsid w:val="00BA2280"/>
    <w:rsid w:val="00BA2A08"/>
    <w:rsid w:val="00BA2C07"/>
    <w:rsid w:val="00BA3D89"/>
    <w:rsid w:val="00BA46FD"/>
    <w:rsid w:val="00BA56D2"/>
    <w:rsid w:val="00BA76E0"/>
    <w:rsid w:val="00BB0F62"/>
    <w:rsid w:val="00BB133C"/>
    <w:rsid w:val="00BB1E01"/>
    <w:rsid w:val="00BB2A25"/>
    <w:rsid w:val="00BB3AB0"/>
    <w:rsid w:val="00BB3F8E"/>
    <w:rsid w:val="00BB51E9"/>
    <w:rsid w:val="00BB60AC"/>
    <w:rsid w:val="00BB68DF"/>
    <w:rsid w:val="00BB7B29"/>
    <w:rsid w:val="00BC0417"/>
    <w:rsid w:val="00BC0FDC"/>
    <w:rsid w:val="00BC1D35"/>
    <w:rsid w:val="00BC1EE0"/>
    <w:rsid w:val="00BC3053"/>
    <w:rsid w:val="00BC4595"/>
    <w:rsid w:val="00BC4D2E"/>
    <w:rsid w:val="00BD0D99"/>
    <w:rsid w:val="00BD3889"/>
    <w:rsid w:val="00BD3FFC"/>
    <w:rsid w:val="00BD463C"/>
    <w:rsid w:val="00BD48AC"/>
    <w:rsid w:val="00BD5F1A"/>
    <w:rsid w:val="00BE0951"/>
    <w:rsid w:val="00BE1234"/>
    <w:rsid w:val="00BE1AF6"/>
    <w:rsid w:val="00BE23E8"/>
    <w:rsid w:val="00BE2FA6"/>
    <w:rsid w:val="00BE333F"/>
    <w:rsid w:val="00BE7406"/>
    <w:rsid w:val="00BE7603"/>
    <w:rsid w:val="00BE7E48"/>
    <w:rsid w:val="00BF00A3"/>
    <w:rsid w:val="00BF26B4"/>
    <w:rsid w:val="00BF3279"/>
    <w:rsid w:val="00BF3B64"/>
    <w:rsid w:val="00BF3D82"/>
    <w:rsid w:val="00BF4F69"/>
    <w:rsid w:val="00BF5689"/>
    <w:rsid w:val="00BF74C7"/>
    <w:rsid w:val="00C015F1"/>
    <w:rsid w:val="00C0182A"/>
    <w:rsid w:val="00C01F33"/>
    <w:rsid w:val="00C02B36"/>
    <w:rsid w:val="00C02C9F"/>
    <w:rsid w:val="00C02CC6"/>
    <w:rsid w:val="00C040F7"/>
    <w:rsid w:val="00C041B0"/>
    <w:rsid w:val="00C044AB"/>
    <w:rsid w:val="00C04EC7"/>
    <w:rsid w:val="00C05706"/>
    <w:rsid w:val="00C07377"/>
    <w:rsid w:val="00C07752"/>
    <w:rsid w:val="00C07819"/>
    <w:rsid w:val="00C07D05"/>
    <w:rsid w:val="00C10478"/>
    <w:rsid w:val="00C11F00"/>
    <w:rsid w:val="00C12107"/>
    <w:rsid w:val="00C1369D"/>
    <w:rsid w:val="00C13F69"/>
    <w:rsid w:val="00C14D4B"/>
    <w:rsid w:val="00C154BB"/>
    <w:rsid w:val="00C23CB9"/>
    <w:rsid w:val="00C24111"/>
    <w:rsid w:val="00C24161"/>
    <w:rsid w:val="00C24345"/>
    <w:rsid w:val="00C25B0A"/>
    <w:rsid w:val="00C279B5"/>
    <w:rsid w:val="00C27C45"/>
    <w:rsid w:val="00C302F6"/>
    <w:rsid w:val="00C3069B"/>
    <w:rsid w:val="00C320FD"/>
    <w:rsid w:val="00C32BC7"/>
    <w:rsid w:val="00C34AE0"/>
    <w:rsid w:val="00C34B7F"/>
    <w:rsid w:val="00C3719D"/>
    <w:rsid w:val="00C37E36"/>
    <w:rsid w:val="00C44168"/>
    <w:rsid w:val="00C44933"/>
    <w:rsid w:val="00C45118"/>
    <w:rsid w:val="00C45C10"/>
    <w:rsid w:val="00C51490"/>
    <w:rsid w:val="00C530E7"/>
    <w:rsid w:val="00C535E3"/>
    <w:rsid w:val="00C547D4"/>
    <w:rsid w:val="00C54995"/>
    <w:rsid w:val="00C54D41"/>
    <w:rsid w:val="00C55236"/>
    <w:rsid w:val="00C56406"/>
    <w:rsid w:val="00C576DF"/>
    <w:rsid w:val="00C579E1"/>
    <w:rsid w:val="00C57CEC"/>
    <w:rsid w:val="00C60783"/>
    <w:rsid w:val="00C61026"/>
    <w:rsid w:val="00C615D0"/>
    <w:rsid w:val="00C63103"/>
    <w:rsid w:val="00C64672"/>
    <w:rsid w:val="00C64EA0"/>
    <w:rsid w:val="00C662F9"/>
    <w:rsid w:val="00C70697"/>
    <w:rsid w:val="00C71CD3"/>
    <w:rsid w:val="00C71D8B"/>
    <w:rsid w:val="00C72136"/>
    <w:rsid w:val="00C72EF4"/>
    <w:rsid w:val="00C75D2F"/>
    <w:rsid w:val="00C766C4"/>
    <w:rsid w:val="00C767BE"/>
    <w:rsid w:val="00C76BE1"/>
    <w:rsid w:val="00C76E3C"/>
    <w:rsid w:val="00C774FE"/>
    <w:rsid w:val="00C80643"/>
    <w:rsid w:val="00C812EF"/>
    <w:rsid w:val="00C81568"/>
    <w:rsid w:val="00C84304"/>
    <w:rsid w:val="00C8711D"/>
    <w:rsid w:val="00C9027A"/>
    <w:rsid w:val="00C9068E"/>
    <w:rsid w:val="00C9271E"/>
    <w:rsid w:val="00C93C4B"/>
    <w:rsid w:val="00C944AB"/>
    <w:rsid w:val="00C94950"/>
    <w:rsid w:val="00C95B40"/>
    <w:rsid w:val="00CA1ED8"/>
    <w:rsid w:val="00CA5EA2"/>
    <w:rsid w:val="00CA6512"/>
    <w:rsid w:val="00CB1616"/>
    <w:rsid w:val="00CB1F63"/>
    <w:rsid w:val="00CB2632"/>
    <w:rsid w:val="00CB4AD5"/>
    <w:rsid w:val="00CB7170"/>
    <w:rsid w:val="00CB7416"/>
    <w:rsid w:val="00CC040E"/>
    <w:rsid w:val="00CC0EEB"/>
    <w:rsid w:val="00CC0F42"/>
    <w:rsid w:val="00CC111F"/>
    <w:rsid w:val="00CC2011"/>
    <w:rsid w:val="00CC290E"/>
    <w:rsid w:val="00CC3EA0"/>
    <w:rsid w:val="00CC5900"/>
    <w:rsid w:val="00CC7B45"/>
    <w:rsid w:val="00CD1188"/>
    <w:rsid w:val="00CD2E57"/>
    <w:rsid w:val="00CD2ED1"/>
    <w:rsid w:val="00CD337B"/>
    <w:rsid w:val="00CD3772"/>
    <w:rsid w:val="00CD5496"/>
    <w:rsid w:val="00CD57F4"/>
    <w:rsid w:val="00CD6371"/>
    <w:rsid w:val="00CE0424"/>
    <w:rsid w:val="00CE1F93"/>
    <w:rsid w:val="00CE7561"/>
    <w:rsid w:val="00CE7DC7"/>
    <w:rsid w:val="00CF0652"/>
    <w:rsid w:val="00CF1354"/>
    <w:rsid w:val="00CF3544"/>
    <w:rsid w:val="00CF3A3F"/>
    <w:rsid w:val="00CF3B1F"/>
    <w:rsid w:val="00CF3BF6"/>
    <w:rsid w:val="00CF4E23"/>
    <w:rsid w:val="00CF5BD7"/>
    <w:rsid w:val="00CF625B"/>
    <w:rsid w:val="00CF687E"/>
    <w:rsid w:val="00D00754"/>
    <w:rsid w:val="00D00789"/>
    <w:rsid w:val="00D02685"/>
    <w:rsid w:val="00D03093"/>
    <w:rsid w:val="00D0349B"/>
    <w:rsid w:val="00D06D99"/>
    <w:rsid w:val="00D10249"/>
    <w:rsid w:val="00D115C3"/>
    <w:rsid w:val="00D11897"/>
    <w:rsid w:val="00D13135"/>
    <w:rsid w:val="00D13E4E"/>
    <w:rsid w:val="00D147D7"/>
    <w:rsid w:val="00D16024"/>
    <w:rsid w:val="00D160CE"/>
    <w:rsid w:val="00D162A2"/>
    <w:rsid w:val="00D17734"/>
    <w:rsid w:val="00D239A7"/>
    <w:rsid w:val="00D23F47"/>
    <w:rsid w:val="00D278A3"/>
    <w:rsid w:val="00D27AC2"/>
    <w:rsid w:val="00D31CA5"/>
    <w:rsid w:val="00D323F0"/>
    <w:rsid w:val="00D32FC6"/>
    <w:rsid w:val="00D34003"/>
    <w:rsid w:val="00D34B7E"/>
    <w:rsid w:val="00D35771"/>
    <w:rsid w:val="00D35EE6"/>
    <w:rsid w:val="00D36E71"/>
    <w:rsid w:val="00D37074"/>
    <w:rsid w:val="00D37D87"/>
    <w:rsid w:val="00D409AE"/>
    <w:rsid w:val="00D40B33"/>
    <w:rsid w:val="00D4318F"/>
    <w:rsid w:val="00D438BF"/>
    <w:rsid w:val="00D43FE5"/>
    <w:rsid w:val="00D440F8"/>
    <w:rsid w:val="00D44B19"/>
    <w:rsid w:val="00D45101"/>
    <w:rsid w:val="00D45183"/>
    <w:rsid w:val="00D45453"/>
    <w:rsid w:val="00D45B0B"/>
    <w:rsid w:val="00D46852"/>
    <w:rsid w:val="00D47D7E"/>
    <w:rsid w:val="00D50109"/>
    <w:rsid w:val="00D507BC"/>
    <w:rsid w:val="00D50F97"/>
    <w:rsid w:val="00D546FF"/>
    <w:rsid w:val="00D5578E"/>
    <w:rsid w:val="00D55AD5"/>
    <w:rsid w:val="00D56D86"/>
    <w:rsid w:val="00D576CA"/>
    <w:rsid w:val="00D61361"/>
    <w:rsid w:val="00D61AF5"/>
    <w:rsid w:val="00D626A4"/>
    <w:rsid w:val="00D62862"/>
    <w:rsid w:val="00D6311B"/>
    <w:rsid w:val="00D63EB3"/>
    <w:rsid w:val="00D652B5"/>
    <w:rsid w:val="00D65E10"/>
    <w:rsid w:val="00D65E73"/>
    <w:rsid w:val="00D66155"/>
    <w:rsid w:val="00D708B0"/>
    <w:rsid w:val="00D71E9A"/>
    <w:rsid w:val="00D72259"/>
    <w:rsid w:val="00D74068"/>
    <w:rsid w:val="00D74DB7"/>
    <w:rsid w:val="00D7503D"/>
    <w:rsid w:val="00D76849"/>
    <w:rsid w:val="00D7794D"/>
    <w:rsid w:val="00D77B1D"/>
    <w:rsid w:val="00D8021F"/>
    <w:rsid w:val="00D80383"/>
    <w:rsid w:val="00D80FF9"/>
    <w:rsid w:val="00D823C6"/>
    <w:rsid w:val="00D82A48"/>
    <w:rsid w:val="00D847D7"/>
    <w:rsid w:val="00D84C5F"/>
    <w:rsid w:val="00D85773"/>
    <w:rsid w:val="00D867F5"/>
    <w:rsid w:val="00D86CA3"/>
    <w:rsid w:val="00D86FA4"/>
    <w:rsid w:val="00D871CE"/>
    <w:rsid w:val="00D9196D"/>
    <w:rsid w:val="00D92982"/>
    <w:rsid w:val="00D94336"/>
    <w:rsid w:val="00D9462D"/>
    <w:rsid w:val="00D95012"/>
    <w:rsid w:val="00D95900"/>
    <w:rsid w:val="00D97FCE"/>
    <w:rsid w:val="00DA1400"/>
    <w:rsid w:val="00DA2784"/>
    <w:rsid w:val="00DA305E"/>
    <w:rsid w:val="00DA3067"/>
    <w:rsid w:val="00DA3CFD"/>
    <w:rsid w:val="00DA4934"/>
    <w:rsid w:val="00DA4D60"/>
    <w:rsid w:val="00DA5417"/>
    <w:rsid w:val="00DA56E8"/>
    <w:rsid w:val="00DA5EBB"/>
    <w:rsid w:val="00DB0A9F"/>
    <w:rsid w:val="00DB3588"/>
    <w:rsid w:val="00DB377D"/>
    <w:rsid w:val="00DB3D45"/>
    <w:rsid w:val="00DB4FD4"/>
    <w:rsid w:val="00DB7BFC"/>
    <w:rsid w:val="00DC03A9"/>
    <w:rsid w:val="00DC1921"/>
    <w:rsid w:val="00DC2D36"/>
    <w:rsid w:val="00DC51DE"/>
    <w:rsid w:val="00DC538A"/>
    <w:rsid w:val="00DC53EF"/>
    <w:rsid w:val="00DC711E"/>
    <w:rsid w:val="00DD0DCF"/>
    <w:rsid w:val="00DD1D3C"/>
    <w:rsid w:val="00DD2617"/>
    <w:rsid w:val="00DD35A1"/>
    <w:rsid w:val="00DD3D59"/>
    <w:rsid w:val="00DD6508"/>
    <w:rsid w:val="00DE0857"/>
    <w:rsid w:val="00DE09F9"/>
    <w:rsid w:val="00DE0DE8"/>
    <w:rsid w:val="00DE0E48"/>
    <w:rsid w:val="00DE1ABD"/>
    <w:rsid w:val="00DE46E0"/>
    <w:rsid w:val="00DE5608"/>
    <w:rsid w:val="00DE58D0"/>
    <w:rsid w:val="00DE654F"/>
    <w:rsid w:val="00DF0B6E"/>
    <w:rsid w:val="00DF15E0"/>
    <w:rsid w:val="00DF37A0"/>
    <w:rsid w:val="00DF37B2"/>
    <w:rsid w:val="00DF5F16"/>
    <w:rsid w:val="00DF6D82"/>
    <w:rsid w:val="00DF6DD3"/>
    <w:rsid w:val="00DF73DB"/>
    <w:rsid w:val="00E01EF6"/>
    <w:rsid w:val="00E0252C"/>
    <w:rsid w:val="00E02DFF"/>
    <w:rsid w:val="00E0312B"/>
    <w:rsid w:val="00E03179"/>
    <w:rsid w:val="00E04A43"/>
    <w:rsid w:val="00E070BB"/>
    <w:rsid w:val="00E074BE"/>
    <w:rsid w:val="00E10A17"/>
    <w:rsid w:val="00E10A68"/>
    <w:rsid w:val="00E110E7"/>
    <w:rsid w:val="00E11B20"/>
    <w:rsid w:val="00E1346C"/>
    <w:rsid w:val="00E162A1"/>
    <w:rsid w:val="00E17525"/>
    <w:rsid w:val="00E17E30"/>
    <w:rsid w:val="00E17FA2"/>
    <w:rsid w:val="00E20A02"/>
    <w:rsid w:val="00E20DFF"/>
    <w:rsid w:val="00E22330"/>
    <w:rsid w:val="00E236B0"/>
    <w:rsid w:val="00E264BC"/>
    <w:rsid w:val="00E27692"/>
    <w:rsid w:val="00E30B5A"/>
    <w:rsid w:val="00E3123D"/>
    <w:rsid w:val="00E31461"/>
    <w:rsid w:val="00E316DE"/>
    <w:rsid w:val="00E31D43"/>
    <w:rsid w:val="00E32608"/>
    <w:rsid w:val="00E333ED"/>
    <w:rsid w:val="00E34188"/>
    <w:rsid w:val="00E34B6E"/>
    <w:rsid w:val="00E35559"/>
    <w:rsid w:val="00E35684"/>
    <w:rsid w:val="00E3723A"/>
    <w:rsid w:val="00E37500"/>
    <w:rsid w:val="00E37860"/>
    <w:rsid w:val="00E40CD0"/>
    <w:rsid w:val="00E41903"/>
    <w:rsid w:val="00E446F1"/>
    <w:rsid w:val="00E454B3"/>
    <w:rsid w:val="00E46293"/>
    <w:rsid w:val="00E46886"/>
    <w:rsid w:val="00E47AEF"/>
    <w:rsid w:val="00E47FB2"/>
    <w:rsid w:val="00E50518"/>
    <w:rsid w:val="00E50E60"/>
    <w:rsid w:val="00E5268A"/>
    <w:rsid w:val="00E533D1"/>
    <w:rsid w:val="00E53B75"/>
    <w:rsid w:val="00E54E3B"/>
    <w:rsid w:val="00E54F61"/>
    <w:rsid w:val="00E55FEE"/>
    <w:rsid w:val="00E57565"/>
    <w:rsid w:val="00E57B6C"/>
    <w:rsid w:val="00E60642"/>
    <w:rsid w:val="00E62F8D"/>
    <w:rsid w:val="00E63838"/>
    <w:rsid w:val="00E64434"/>
    <w:rsid w:val="00E6462B"/>
    <w:rsid w:val="00E65F40"/>
    <w:rsid w:val="00E66D06"/>
    <w:rsid w:val="00E66F4C"/>
    <w:rsid w:val="00E6705E"/>
    <w:rsid w:val="00E67C51"/>
    <w:rsid w:val="00E67E20"/>
    <w:rsid w:val="00E709AA"/>
    <w:rsid w:val="00E72284"/>
    <w:rsid w:val="00E72EFC"/>
    <w:rsid w:val="00E74C65"/>
    <w:rsid w:val="00E758EC"/>
    <w:rsid w:val="00E8234C"/>
    <w:rsid w:val="00E83AA9"/>
    <w:rsid w:val="00E845A5"/>
    <w:rsid w:val="00E85928"/>
    <w:rsid w:val="00E8726F"/>
    <w:rsid w:val="00E87822"/>
    <w:rsid w:val="00E90395"/>
    <w:rsid w:val="00E90E49"/>
    <w:rsid w:val="00E917F9"/>
    <w:rsid w:val="00E9291C"/>
    <w:rsid w:val="00E92D31"/>
    <w:rsid w:val="00E93FFE"/>
    <w:rsid w:val="00E94F8A"/>
    <w:rsid w:val="00EA0293"/>
    <w:rsid w:val="00EA3ACE"/>
    <w:rsid w:val="00EA3BC6"/>
    <w:rsid w:val="00EA4B3D"/>
    <w:rsid w:val="00EA4DF9"/>
    <w:rsid w:val="00EA5EF2"/>
    <w:rsid w:val="00EA7A41"/>
    <w:rsid w:val="00EA7E7D"/>
    <w:rsid w:val="00EB077B"/>
    <w:rsid w:val="00EB1F85"/>
    <w:rsid w:val="00EB2996"/>
    <w:rsid w:val="00EB36C2"/>
    <w:rsid w:val="00EB4C4A"/>
    <w:rsid w:val="00EB4EA2"/>
    <w:rsid w:val="00EB6517"/>
    <w:rsid w:val="00EB7108"/>
    <w:rsid w:val="00EC0B61"/>
    <w:rsid w:val="00EC0D2A"/>
    <w:rsid w:val="00EC27C6"/>
    <w:rsid w:val="00EC330B"/>
    <w:rsid w:val="00EC4207"/>
    <w:rsid w:val="00EC4559"/>
    <w:rsid w:val="00EC4667"/>
    <w:rsid w:val="00EC47FB"/>
    <w:rsid w:val="00EC5653"/>
    <w:rsid w:val="00EC71CE"/>
    <w:rsid w:val="00ED1006"/>
    <w:rsid w:val="00ED154E"/>
    <w:rsid w:val="00ED1D51"/>
    <w:rsid w:val="00ED1DF8"/>
    <w:rsid w:val="00ED1FCD"/>
    <w:rsid w:val="00ED21F8"/>
    <w:rsid w:val="00ED3720"/>
    <w:rsid w:val="00ED5007"/>
    <w:rsid w:val="00EE143D"/>
    <w:rsid w:val="00EE3609"/>
    <w:rsid w:val="00EE6B53"/>
    <w:rsid w:val="00EE7483"/>
    <w:rsid w:val="00EF1577"/>
    <w:rsid w:val="00EF18FE"/>
    <w:rsid w:val="00EF536D"/>
    <w:rsid w:val="00EF5565"/>
    <w:rsid w:val="00EF5787"/>
    <w:rsid w:val="00EF60D0"/>
    <w:rsid w:val="00F008D2"/>
    <w:rsid w:val="00F00C68"/>
    <w:rsid w:val="00F0528D"/>
    <w:rsid w:val="00F05A1F"/>
    <w:rsid w:val="00F06471"/>
    <w:rsid w:val="00F065DE"/>
    <w:rsid w:val="00F06C67"/>
    <w:rsid w:val="00F06DFD"/>
    <w:rsid w:val="00F071D1"/>
    <w:rsid w:val="00F07533"/>
    <w:rsid w:val="00F10629"/>
    <w:rsid w:val="00F10866"/>
    <w:rsid w:val="00F108C0"/>
    <w:rsid w:val="00F12209"/>
    <w:rsid w:val="00F12DF2"/>
    <w:rsid w:val="00F15379"/>
    <w:rsid w:val="00F158CE"/>
    <w:rsid w:val="00F15FA5"/>
    <w:rsid w:val="00F1786B"/>
    <w:rsid w:val="00F209B7"/>
    <w:rsid w:val="00F212AF"/>
    <w:rsid w:val="00F219D6"/>
    <w:rsid w:val="00F21D93"/>
    <w:rsid w:val="00F2315B"/>
    <w:rsid w:val="00F2376F"/>
    <w:rsid w:val="00F2387B"/>
    <w:rsid w:val="00F24073"/>
    <w:rsid w:val="00F243D8"/>
    <w:rsid w:val="00F25AE3"/>
    <w:rsid w:val="00F30828"/>
    <w:rsid w:val="00F313D6"/>
    <w:rsid w:val="00F33A00"/>
    <w:rsid w:val="00F36A62"/>
    <w:rsid w:val="00F40295"/>
    <w:rsid w:val="00F40F0C"/>
    <w:rsid w:val="00F413E3"/>
    <w:rsid w:val="00F436E9"/>
    <w:rsid w:val="00F4766C"/>
    <w:rsid w:val="00F507D1"/>
    <w:rsid w:val="00F519CE"/>
    <w:rsid w:val="00F51ADA"/>
    <w:rsid w:val="00F522C0"/>
    <w:rsid w:val="00F607C5"/>
    <w:rsid w:val="00F60DEA"/>
    <w:rsid w:val="00F61858"/>
    <w:rsid w:val="00F62750"/>
    <w:rsid w:val="00F6302A"/>
    <w:rsid w:val="00F63043"/>
    <w:rsid w:val="00F63F47"/>
    <w:rsid w:val="00F6431F"/>
    <w:rsid w:val="00F64C2B"/>
    <w:rsid w:val="00F651BE"/>
    <w:rsid w:val="00F654FF"/>
    <w:rsid w:val="00F674BE"/>
    <w:rsid w:val="00F676C5"/>
    <w:rsid w:val="00F67F53"/>
    <w:rsid w:val="00F703BE"/>
    <w:rsid w:val="00F71F69"/>
    <w:rsid w:val="00F720D4"/>
    <w:rsid w:val="00F72B72"/>
    <w:rsid w:val="00F74BB9"/>
    <w:rsid w:val="00F75582"/>
    <w:rsid w:val="00F76EFA"/>
    <w:rsid w:val="00F8041C"/>
    <w:rsid w:val="00F804BE"/>
    <w:rsid w:val="00F817CE"/>
    <w:rsid w:val="00F81B81"/>
    <w:rsid w:val="00F81F16"/>
    <w:rsid w:val="00F824A3"/>
    <w:rsid w:val="00F8456C"/>
    <w:rsid w:val="00F859D8"/>
    <w:rsid w:val="00F85B00"/>
    <w:rsid w:val="00F85DAD"/>
    <w:rsid w:val="00F868F5"/>
    <w:rsid w:val="00F8727E"/>
    <w:rsid w:val="00F87EAE"/>
    <w:rsid w:val="00F9056A"/>
    <w:rsid w:val="00F90F8D"/>
    <w:rsid w:val="00F92782"/>
    <w:rsid w:val="00F93AA9"/>
    <w:rsid w:val="00F96985"/>
    <w:rsid w:val="00F97838"/>
    <w:rsid w:val="00FA0046"/>
    <w:rsid w:val="00FA0071"/>
    <w:rsid w:val="00FA17C5"/>
    <w:rsid w:val="00FA1809"/>
    <w:rsid w:val="00FA2BB3"/>
    <w:rsid w:val="00FA3D6D"/>
    <w:rsid w:val="00FA3E6E"/>
    <w:rsid w:val="00FA5FDE"/>
    <w:rsid w:val="00FA78C4"/>
    <w:rsid w:val="00FB2D17"/>
    <w:rsid w:val="00FB3D2A"/>
    <w:rsid w:val="00FB4C80"/>
    <w:rsid w:val="00FB6A6A"/>
    <w:rsid w:val="00FB6C72"/>
    <w:rsid w:val="00FC1DC0"/>
    <w:rsid w:val="00FC727C"/>
    <w:rsid w:val="00FC7429"/>
    <w:rsid w:val="00FC7963"/>
    <w:rsid w:val="00FD01DB"/>
    <w:rsid w:val="00FD0731"/>
    <w:rsid w:val="00FD07F6"/>
    <w:rsid w:val="00FD1039"/>
    <w:rsid w:val="00FD1300"/>
    <w:rsid w:val="00FD1EC8"/>
    <w:rsid w:val="00FD2158"/>
    <w:rsid w:val="00FD3029"/>
    <w:rsid w:val="00FD47ED"/>
    <w:rsid w:val="00FD74DB"/>
    <w:rsid w:val="00FD75C6"/>
    <w:rsid w:val="00FD7660"/>
    <w:rsid w:val="00FD7A3B"/>
    <w:rsid w:val="00FE0655"/>
    <w:rsid w:val="00FE2365"/>
    <w:rsid w:val="00FE4C7B"/>
    <w:rsid w:val="00FE5B96"/>
    <w:rsid w:val="00FE7336"/>
    <w:rsid w:val="00FE787C"/>
    <w:rsid w:val="00FF0971"/>
    <w:rsid w:val="00FF1723"/>
    <w:rsid w:val="00FF3806"/>
    <w:rsid w:val="00FF45A5"/>
    <w:rsid w:val="00FF5C3D"/>
    <w:rsid w:val="00FF5C91"/>
    <w:rsid w:val="49A83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16E1D"/>
  <w15:chartTrackingRefBased/>
  <w15:docId w15:val="{767293E6-63E3-4B91-932A-0948AD495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679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267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2679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26792"/>
    <w:pPr>
      <w:numPr>
        <w:ilvl w:val="2"/>
      </w:numPr>
      <w:spacing w:before="120"/>
      <w:outlineLvl w:val="2"/>
    </w:pPr>
    <w:rPr>
      <w:sz w:val="28"/>
      <w:szCs w:val="28"/>
    </w:rPr>
  </w:style>
  <w:style w:type="paragraph" w:styleId="Heading4">
    <w:name w:val="heading 4"/>
    <w:basedOn w:val="Heading3"/>
    <w:next w:val="Normal"/>
    <w:qFormat/>
    <w:rsid w:val="00026792"/>
    <w:pPr>
      <w:numPr>
        <w:ilvl w:val="3"/>
      </w:numPr>
      <w:outlineLvl w:val="3"/>
    </w:pPr>
    <w:rPr>
      <w:sz w:val="24"/>
      <w:szCs w:val="24"/>
    </w:rPr>
  </w:style>
  <w:style w:type="paragraph" w:styleId="Heading5">
    <w:name w:val="heading 5"/>
    <w:basedOn w:val="Heading4"/>
    <w:next w:val="Normal"/>
    <w:qFormat/>
    <w:rsid w:val="00026792"/>
    <w:pPr>
      <w:numPr>
        <w:ilvl w:val="4"/>
      </w:numPr>
      <w:outlineLvl w:val="4"/>
    </w:pPr>
    <w:rPr>
      <w:sz w:val="22"/>
      <w:szCs w:val="22"/>
    </w:rPr>
  </w:style>
  <w:style w:type="paragraph" w:styleId="Heading6">
    <w:name w:val="heading 6"/>
    <w:basedOn w:val="Normal"/>
    <w:next w:val="Normal"/>
    <w:qFormat/>
    <w:rsid w:val="00026792"/>
    <w:pPr>
      <w:keepNext/>
      <w:keepLines/>
      <w:numPr>
        <w:ilvl w:val="5"/>
        <w:numId w:val="1"/>
      </w:numPr>
      <w:spacing w:before="120"/>
      <w:outlineLvl w:val="5"/>
    </w:pPr>
    <w:rPr>
      <w:rFonts w:cs="Arial"/>
    </w:rPr>
  </w:style>
  <w:style w:type="paragraph" w:styleId="Heading7">
    <w:name w:val="heading 7"/>
    <w:basedOn w:val="Normal"/>
    <w:next w:val="Normal"/>
    <w:qFormat/>
    <w:rsid w:val="00026792"/>
    <w:pPr>
      <w:keepNext/>
      <w:keepLines/>
      <w:numPr>
        <w:ilvl w:val="6"/>
        <w:numId w:val="1"/>
      </w:numPr>
      <w:spacing w:before="120"/>
      <w:outlineLvl w:val="6"/>
    </w:pPr>
    <w:rPr>
      <w:rFonts w:cs="Arial"/>
    </w:rPr>
  </w:style>
  <w:style w:type="paragraph" w:styleId="Heading8">
    <w:name w:val="heading 8"/>
    <w:basedOn w:val="Heading7"/>
    <w:next w:val="Normal"/>
    <w:qFormat/>
    <w:rsid w:val="00026792"/>
    <w:pPr>
      <w:numPr>
        <w:ilvl w:val="7"/>
      </w:numPr>
      <w:outlineLvl w:val="7"/>
    </w:pPr>
  </w:style>
  <w:style w:type="paragraph" w:styleId="Heading9">
    <w:name w:val="heading 9"/>
    <w:basedOn w:val="Heading8"/>
    <w:next w:val="Normal"/>
    <w:qFormat/>
    <w:rsid w:val="00026792"/>
    <w:pPr>
      <w:numPr>
        <w:ilvl w:val="8"/>
      </w:numPr>
      <w:outlineLvl w:val="8"/>
    </w:pPr>
  </w:style>
  <w:style w:type="character" w:default="1" w:styleId="DefaultParagraphFont">
    <w:name w:val="Default Paragraph Font"/>
    <w:uiPriority w:val="1"/>
    <w:semiHidden/>
    <w:unhideWhenUsed/>
    <w:rsid w:val="000267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6792"/>
  </w:style>
  <w:style w:type="paragraph" w:styleId="TOC8">
    <w:name w:val="toc 8"/>
    <w:basedOn w:val="TOC1"/>
    <w:semiHidden/>
    <w:rsid w:val="00026792"/>
    <w:pPr>
      <w:spacing w:before="180"/>
      <w:ind w:left="2693" w:hanging="2693"/>
    </w:pPr>
    <w:rPr>
      <w:b w:val="0"/>
      <w:bCs/>
    </w:rPr>
  </w:style>
  <w:style w:type="paragraph" w:styleId="TOC1">
    <w:name w:val="toc 1"/>
    <w:aliases w:val="Observation TOC2"/>
    <w:uiPriority w:val="39"/>
    <w:rsid w:val="000267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26792"/>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026792"/>
    <w:pPr>
      <w:spacing w:after="240"/>
      <w:jc w:val="center"/>
    </w:pPr>
    <w:rPr>
      <w:b/>
      <w:bCs/>
    </w:rPr>
  </w:style>
  <w:style w:type="paragraph" w:styleId="TOC5">
    <w:name w:val="toc 5"/>
    <w:aliases w:val="Observation TOC"/>
    <w:basedOn w:val="TOC4"/>
    <w:semiHidden/>
    <w:rsid w:val="00026792"/>
    <w:pPr>
      <w:tabs>
        <w:tab w:val="right" w:pos="1701"/>
      </w:tabs>
      <w:ind w:left="1701" w:hanging="1701"/>
    </w:pPr>
  </w:style>
  <w:style w:type="paragraph" w:styleId="TOC4">
    <w:name w:val="toc 4"/>
    <w:basedOn w:val="TOC3"/>
    <w:semiHidden/>
    <w:rsid w:val="00026792"/>
    <w:pPr>
      <w:ind w:left="1418" w:hanging="1418"/>
    </w:pPr>
  </w:style>
  <w:style w:type="paragraph" w:styleId="TOC3">
    <w:name w:val="toc 3"/>
    <w:basedOn w:val="TOC2"/>
    <w:semiHidden/>
    <w:rsid w:val="00026792"/>
    <w:pPr>
      <w:ind w:left="1134" w:hanging="1134"/>
    </w:pPr>
  </w:style>
  <w:style w:type="paragraph" w:styleId="TOC2">
    <w:name w:val="toc 2"/>
    <w:basedOn w:val="TOC1"/>
    <w:rsid w:val="00026792"/>
    <w:pPr>
      <w:keepNext w:val="0"/>
      <w:spacing w:before="0"/>
      <w:ind w:left="851" w:hanging="851"/>
    </w:pPr>
    <w:rPr>
      <w:szCs w:val="20"/>
    </w:rPr>
  </w:style>
  <w:style w:type="paragraph" w:styleId="Index2">
    <w:name w:val="index 2"/>
    <w:basedOn w:val="Index1"/>
    <w:semiHidden/>
    <w:rsid w:val="00026792"/>
    <w:pPr>
      <w:ind w:left="284"/>
    </w:pPr>
  </w:style>
  <w:style w:type="paragraph" w:styleId="Index1">
    <w:name w:val="index 1"/>
    <w:basedOn w:val="Normal"/>
    <w:semiHidden/>
    <w:rsid w:val="00026792"/>
    <w:pPr>
      <w:keepLines/>
      <w:spacing w:after="0"/>
    </w:pPr>
  </w:style>
  <w:style w:type="paragraph" w:styleId="DocumentMap">
    <w:name w:val="Document Map"/>
    <w:basedOn w:val="Normal"/>
    <w:semiHidden/>
    <w:rsid w:val="00026792"/>
    <w:pPr>
      <w:shd w:val="clear" w:color="auto" w:fill="000080"/>
    </w:pPr>
    <w:rPr>
      <w:rFonts w:ascii="Tahoma" w:hAnsi="Tahoma" w:cs="Tahoma"/>
    </w:rPr>
  </w:style>
  <w:style w:type="paragraph" w:styleId="ListNumber2">
    <w:name w:val="List Number 2"/>
    <w:basedOn w:val="ListNumber"/>
    <w:rsid w:val="00026792"/>
    <w:pPr>
      <w:ind w:left="851"/>
    </w:pPr>
  </w:style>
  <w:style w:type="paragraph" w:styleId="ListNumber">
    <w:name w:val="List Number"/>
    <w:basedOn w:val="List"/>
    <w:rsid w:val="00026792"/>
  </w:style>
  <w:style w:type="paragraph" w:styleId="List">
    <w:name w:val="List"/>
    <w:basedOn w:val="Normal"/>
    <w:rsid w:val="00026792"/>
    <w:pPr>
      <w:ind w:left="568" w:hanging="284"/>
    </w:pPr>
  </w:style>
  <w:style w:type="paragraph" w:styleId="Header">
    <w:name w:val="header"/>
    <w:rsid w:val="000267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26792"/>
    <w:rPr>
      <w:b/>
      <w:bCs/>
      <w:position w:val="6"/>
      <w:sz w:val="16"/>
      <w:szCs w:val="16"/>
    </w:rPr>
  </w:style>
  <w:style w:type="paragraph" w:styleId="FootnoteText">
    <w:name w:val="footnote text"/>
    <w:basedOn w:val="Normal"/>
    <w:semiHidden/>
    <w:rsid w:val="00026792"/>
    <w:pPr>
      <w:keepLines/>
      <w:spacing w:after="0"/>
      <w:ind w:left="454" w:hanging="454"/>
    </w:pPr>
    <w:rPr>
      <w:sz w:val="16"/>
      <w:szCs w:val="16"/>
    </w:rPr>
  </w:style>
  <w:style w:type="paragraph" w:customStyle="1" w:styleId="3GPPHeader">
    <w:name w:val="3GPP_Header"/>
    <w:basedOn w:val="Normal"/>
    <w:rsid w:val="00026792"/>
    <w:pPr>
      <w:tabs>
        <w:tab w:val="left" w:pos="1701"/>
        <w:tab w:val="right" w:pos="9639"/>
      </w:tabs>
      <w:spacing w:after="240"/>
    </w:pPr>
    <w:rPr>
      <w:b/>
      <w:sz w:val="24"/>
    </w:rPr>
  </w:style>
  <w:style w:type="paragraph" w:styleId="TOC9">
    <w:name w:val="toc 9"/>
    <w:basedOn w:val="TOC8"/>
    <w:semiHidden/>
    <w:rsid w:val="00026792"/>
    <w:pPr>
      <w:ind w:left="1418" w:hanging="1418"/>
    </w:pPr>
  </w:style>
  <w:style w:type="paragraph" w:styleId="TOC6">
    <w:name w:val="toc 6"/>
    <w:basedOn w:val="TOC5"/>
    <w:next w:val="Normal"/>
    <w:semiHidden/>
    <w:rsid w:val="00026792"/>
    <w:pPr>
      <w:ind w:left="1985" w:hanging="1985"/>
    </w:pPr>
  </w:style>
  <w:style w:type="paragraph" w:styleId="TOC7">
    <w:name w:val="toc 7"/>
    <w:basedOn w:val="TOC6"/>
    <w:next w:val="Normal"/>
    <w:semiHidden/>
    <w:rsid w:val="00026792"/>
    <w:pPr>
      <w:ind w:left="2268" w:hanging="2268"/>
    </w:pPr>
  </w:style>
  <w:style w:type="paragraph" w:styleId="ListBullet2">
    <w:name w:val="List Bullet 2"/>
    <w:basedOn w:val="ListBullet"/>
    <w:rsid w:val="00026792"/>
    <w:pPr>
      <w:numPr>
        <w:numId w:val="6"/>
      </w:numPr>
    </w:pPr>
  </w:style>
  <w:style w:type="paragraph" w:styleId="ListBullet">
    <w:name w:val="List Bullet"/>
    <w:basedOn w:val="BodyText"/>
    <w:rsid w:val="00026792"/>
    <w:pPr>
      <w:numPr>
        <w:numId w:val="5"/>
      </w:numPr>
    </w:pPr>
  </w:style>
  <w:style w:type="paragraph" w:styleId="ListBullet3">
    <w:name w:val="List Bullet 3"/>
    <w:basedOn w:val="ListBullet2"/>
    <w:rsid w:val="00026792"/>
    <w:pPr>
      <w:numPr>
        <w:numId w:val="7"/>
      </w:numPr>
    </w:pPr>
  </w:style>
  <w:style w:type="paragraph" w:customStyle="1" w:styleId="EQ">
    <w:name w:val="EQ"/>
    <w:basedOn w:val="Normal"/>
    <w:next w:val="Normal"/>
    <w:rsid w:val="00026792"/>
    <w:pPr>
      <w:keepLines/>
      <w:tabs>
        <w:tab w:val="center" w:pos="4536"/>
        <w:tab w:val="right" w:pos="9072"/>
      </w:tabs>
      <w:spacing w:after="180"/>
      <w:jc w:val="left"/>
    </w:pPr>
    <w:rPr>
      <w:noProof/>
      <w:lang w:eastAsia="en-US"/>
    </w:rPr>
  </w:style>
  <w:style w:type="paragraph" w:styleId="List2">
    <w:name w:val="List 2"/>
    <w:basedOn w:val="List"/>
    <w:rsid w:val="00026792"/>
    <w:pPr>
      <w:ind w:left="851"/>
    </w:pPr>
  </w:style>
  <w:style w:type="paragraph" w:styleId="List3">
    <w:name w:val="List 3"/>
    <w:basedOn w:val="List2"/>
    <w:rsid w:val="00026792"/>
    <w:pPr>
      <w:ind w:left="1135"/>
    </w:pPr>
  </w:style>
  <w:style w:type="paragraph" w:styleId="List4">
    <w:name w:val="List 4"/>
    <w:basedOn w:val="List3"/>
    <w:rsid w:val="00026792"/>
    <w:pPr>
      <w:ind w:left="1418"/>
    </w:pPr>
  </w:style>
  <w:style w:type="paragraph" w:styleId="List5">
    <w:name w:val="List 5"/>
    <w:basedOn w:val="List4"/>
    <w:rsid w:val="00026792"/>
    <w:pPr>
      <w:ind w:left="1702"/>
    </w:pPr>
  </w:style>
  <w:style w:type="paragraph" w:customStyle="1" w:styleId="EditorsNote">
    <w:name w:val="Editor's Note"/>
    <w:basedOn w:val="Normal"/>
    <w:rsid w:val="00026792"/>
    <w:pPr>
      <w:keepLines/>
      <w:spacing w:after="180"/>
      <w:ind w:left="1135" w:hanging="851"/>
      <w:jc w:val="left"/>
    </w:pPr>
    <w:rPr>
      <w:color w:val="FF0000"/>
      <w:lang w:eastAsia="en-US"/>
    </w:rPr>
  </w:style>
  <w:style w:type="paragraph" w:styleId="ListBullet4">
    <w:name w:val="List Bullet 4"/>
    <w:basedOn w:val="ListBullet3"/>
    <w:rsid w:val="00026792"/>
    <w:pPr>
      <w:numPr>
        <w:numId w:val="8"/>
      </w:numPr>
    </w:pPr>
  </w:style>
  <w:style w:type="paragraph" w:styleId="ListBullet5">
    <w:name w:val="List Bullet 5"/>
    <w:basedOn w:val="ListBullet4"/>
    <w:rsid w:val="00026792"/>
    <w:pPr>
      <w:numPr>
        <w:numId w:val="4"/>
      </w:numPr>
    </w:pPr>
  </w:style>
  <w:style w:type="paragraph" w:styleId="Footer">
    <w:name w:val="footer"/>
    <w:basedOn w:val="Header"/>
    <w:semiHidden/>
    <w:rsid w:val="00026792"/>
    <w:pPr>
      <w:jc w:val="center"/>
    </w:pPr>
    <w:rPr>
      <w:i/>
      <w:iCs/>
    </w:rPr>
  </w:style>
  <w:style w:type="paragraph" w:customStyle="1" w:styleId="Reference">
    <w:name w:val="Reference"/>
    <w:basedOn w:val="Normal"/>
    <w:rsid w:val="00026792"/>
    <w:pPr>
      <w:numPr>
        <w:numId w:val="2"/>
      </w:numPr>
    </w:pPr>
  </w:style>
  <w:style w:type="paragraph" w:styleId="BalloonText">
    <w:name w:val="Balloon Text"/>
    <w:basedOn w:val="Normal"/>
    <w:semiHidden/>
    <w:rsid w:val="00026792"/>
    <w:rPr>
      <w:rFonts w:ascii="Tahoma" w:hAnsi="Tahoma" w:cs="Tahoma"/>
      <w:sz w:val="16"/>
      <w:szCs w:val="16"/>
    </w:rPr>
  </w:style>
  <w:style w:type="character" w:styleId="PageNumber">
    <w:name w:val="page number"/>
    <w:basedOn w:val="DefaultParagraphFont"/>
    <w:semiHidden/>
    <w:rsid w:val="00026792"/>
  </w:style>
  <w:style w:type="paragraph" w:styleId="BodyText">
    <w:name w:val="Body Text"/>
    <w:basedOn w:val="Normal"/>
    <w:link w:val="BodyTextChar"/>
    <w:rsid w:val="00026792"/>
  </w:style>
  <w:style w:type="character" w:styleId="Hyperlink">
    <w:name w:val="Hyperlink"/>
    <w:uiPriority w:val="99"/>
    <w:rsid w:val="00026792"/>
    <w:rPr>
      <w:color w:val="0000FF"/>
      <w:u w:val="single"/>
      <w:lang w:val="en-GB"/>
    </w:rPr>
  </w:style>
  <w:style w:type="character" w:styleId="FollowedHyperlink">
    <w:name w:val="FollowedHyperlink"/>
    <w:semiHidden/>
    <w:rsid w:val="00026792"/>
    <w:rPr>
      <w:color w:val="FF0000"/>
      <w:u w:val="single"/>
    </w:rPr>
  </w:style>
  <w:style w:type="character" w:styleId="CommentReference">
    <w:name w:val="annotation reference"/>
    <w:semiHidden/>
    <w:rsid w:val="00026792"/>
    <w:rPr>
      <w:sz w:val="16"/>
      <w:szCs w:val="16"/>
    </w:rPr>
  </w:style>
  <w:style w:type="paragraph" w:styleId="CommentText">
    <w:name w:val="annotation text"/>
    <w:basedOn w:val="Normal"/>
    <w:link w:val="CommentTextChar"/>
    <w:semiHidden/>
    <w:rsid w:val="00026792"/>
  </w:style>
  <w:style w:type="paragraph" w:styleId="CommentSubject">
    <w:name w:val="annotation subject"/>
    <w:basedOn w:val="CommentText"/>
    <w:next w:val="CommentText"/>
    <w:semiHidden/>
    <w:rsid w:val="00026792"/>
    <w:rPr>
      <w:b/>
      <w:bCs/>
    </w:rPr>
  </w:style>
  <w:style w:type="character" w:customStyle="1" w:styleId="Heading1Char">
    <w:name w:val="Heading 1 Char"/>
    <w:link w:val="Heading1"/>
    <w:rsid w:val="00026792"/>
    <w:rPr>
      <w:rFonts w:ascii="Arial" w:hAnsi="Arial" w:cs="Arial"/>
      <w:sz w:val="36"/>
      <w:szCs w:val="36"/>
      <w:lang w:val="en-GB" w:eastAsia="zh-CN"/>
    </w:rPr>
  </w:style>
  <w:style w:type="paragraph" w:customStyle="1" w:styleId="B1">
    <w:name w:val="B1"/>
    <w:basedOn w:val="List"/>
    <w:link w:val="B1Char"/>
    <w:rsid w:val="00026792"/>
    <w:pPr>
      <w:spacing w:after="180"/>
      <w:jc w:val="left"/>
    </w:pPr>
    <w:rPr>
      <w:lang w:eastAsia="en-US"/>
    </w:rPr>
  </w:style>
  <w:style w:type="paragraph" w:customStyle="1" w:styleId="B2">
    <w:name w:val="B2"/>
    <w:basedOn w:val="List2"/>
    <w:link w:val="B2Char"/>
    <w:rsid w:val="00026792"/>
    <w:pPr>
      <w:spacing w:after="180"/>
      <w:jc w:val="left"/>
    </w:pPr>
    <w:rPr>
      <w:lang w:eastAsia="en-US"/>
    </w:rPr>
  </w:style>
  <w:style w:type="paragraph" w:customStyle="1" w:styleId="B3">
    <w:name w:val="B3"/>
    <w:basedOn w:val="List3"/>
    <w:link w:val="B3Char"/>
    <w:rsid w:val="00026792"/>
    <w:pPr>
      <w:spacing w:after="180"/>
      <w:jc w:val="left"/>
    </w:pPr>
    <w:rPr>
      <w:lang w:eastAsia="en-US"/>
    </w:rPr>
  </w:style>
  <w:style w:type="paragraph" w:customStyle="1" w:styleId="B4">
    <w:name w:val="B4"/>
    <w:basedOn w:val="List4"/>
    <w:link w:val="B4Char"/>
    <w:rsid w:val="00026792"/>
    <w:pPr>
      <w:spacing w:after="180"/>
      <w:jc w:val="left"/>
    </w:pPr>
    <w:rPr>
      <w:lang w:eastAsia="en-US"/>
    </w:rPr>
  </w:style>
  <w:style w:type="paragraph" w:customStyle="1" w:styleId="Proposal">
    <w:name w:val="Proposal"/>
    <w:basedOn w:val="Normal"/>
    <w:rsid w:val="00026792"/>
    <w:pPr>
      <w:numPr>
        <w:numId w:val="3"/>
      </w:numPr>
      <w:tabs>
        <w:tab w:val="clear" w:pos="1304"/>
        <w:tab w:val="left" w:pos="1701"/>
      </w:tabs>
      <w:ind w:left="1701" w:hanging="1701"/>
    </w:pPr>
    <w:rPr>
      <w:b/>
      <w:bCs/>
    </w:rPr>
  </w:style>
  <w:style w:type="character" w:customStyle="1" w:styleId="BodyTextChar">
    <w:name w:val="Body Text Char"/>
    <w:link w:val="BodyText"/>
    <w:rsid w:val="00026792"/>
    <w:rPr>
      <w:rFonts w:ascii="Arial" w:hAnsi="Arial"/>
      <w:lang w:val="en-GB" w:eastAsia="zh-CN"/>
    </w:rPr>
  </w:style>
  <w:style w:type="paragraph" w:customStyle="1" w:styleId="B5">
    <w:name w:val="B5"/>
    <w:basedOn w:val="List5"/>
    <w:rsid w:val="00026792"/>
    <w:pPr>
      <w:spacing w:after="180"/>
      <w:jc w:val="left"/>
    </w:pPr>
    <w:rPr>
      <w:lang w:eastAsia="en-US"/>
    </w:rPr>
  </w:style>
  <w:style w:type="paragraph" w:customStyle="1" w:styleId="EX">
    <w:name w:val="EX"/>
    <w:basedOn w:val="Normal"/>
    <w:rsid w:val="00026792"/>
    <w:pPr>
      <w:keepLines/>
      <w:spacing w:after="180"/>
      <w:ind w:left="1702" w:hanging="1418"/>
      <w:jc w:val="left"/>
    </w:pPr>
    <w:rPr>
      <w:lang w:eastAsia="en-US"/>
    </w:rPr>
  </w:style>
  <w:style w:type="paragraph" w:customStyle="1" w:styleId="EW">
    <w:name w:val="EW"/>
    <w:basedOn w:val="EX"/>
    <w:rsid w:val="00026792"/>
    <w:pPr>
      <w:spacing w:after="0"/>
    </w:pPr>
  </w:style>
  <w:style w:type="paragraph" w:customStyle="1" w:styleId="TAL">
    <w:name w:val="TAL"/>
    <w:basedOn w:val="Normal"/>
    <w:link w:val="TALCar"/>
    <w:rsid w:val="00026792"/>
    <w:pPr>
      <w:keepNext/>
      <w:keepLines/>
      <w:spacing w:after="0"/>
      <w:jc w:val="left"/>
    </w:pPr>
    <w:rPr>
      <w:sz w:val="18"/>
      <w:lang w:eastAsia="en-US"/>
    </w:rPr>
  </w:style>
  <w:style w:type="paragraph" w:customStyle="1" w:styleId="TAC">
    <w:name w:val="TAC"/>
    <w:basedOn w:val="TAL"/>
    <w:link w:val="TACChar"/>
    <w:rsid w:val="00026792"/>
    <w:pPr>
      <w:jc w:val="center"/>
    </w:pPr>
  </w:style>
  <w:style w:type="paragraph" w:customStyle="1" w:styleId="TAH">
    <w:name w:val="TAH"/>
    <w:basedOn w:val="TAC"/>
    <w:link w:val="TAHCar"/>
    <w:rsid w:val="00026792"/>
    <w:rPr>
      <w:b/>
    </w:rPr>
  </w:style>
  <w:style w:type="paragraph" w:customStyle="1" w:styleId="TAN">
    <w:name w:val="TAN"/>
    <w:basedOn w:val="TAL"/>
    <w:rsid w:val="00026792"/>
    <w:pPr>
      <w:ind w:left="851" w:hanging="851"/>
    </w:pPr>
  </w:style>
  <w:style w:type="paragraph" w:customStyle="1" w:styleId="TAR">
    <w:name w:val="TAR"/>
    <w:basedOn w:val="TAL"/>
    <w:rsid w:val="00026792"/>
    <w:pPr>
      <w:jc w:val="right"/>
    </w:pPr>
  </w:style>
  <w:style w:type="paragraph" w:customStyle="1" w:styleId="TH">
    <w:name w:val="TH"/>
    <w:basedOn w:val="Normal"/>
    <w:link w:val="THChar"/>
    <w:rsid w:val="00026792"/>
    <w:pPr>
      <w:keepNext/>
      <w:keepLines/>
      <w:spacing w:before="60" w:after="180"/>
      <w:jc w:val="center"/>
    </w:pPr>
    <w:rPr>
      <w:b/>
      <w:lang w:eastAsia="en-US"/>
    </w:rPr>
  </w:style>
  <w:style w:type="paragraph" w:customStyle="1" w:styleId="TF">
    <w:name w:val="TF"/>
    <w:basedOn w:val="TH"/>
    <w:rsid w:val="00026792"/>
    <w:pPr>
      <w:keepNext w:val="0"/>
      <w:spacing w:before="0" w:after="240"/>
    </w:pPr>
  </w:style>
  <w:style w:type="paragraph" w:customStyle="1" w:styleId="TT">
    <w:name w:val="TT"/>
    <w:basedOn w:val="Heading1"/>
    <w:next w:val="Normal"/>
    <w:rsid w:val="00026792"/>
    <w:pPr>
      <w:numPr>
        <w:numId w:val="0"/>
      </w:numPr>
      <w:ind w:left="1134" w:hanging="1134"/>
      <w:outlineLvl w:val="9"/>
    </w:pPr>
    <w:rPr>
      <w:rFonts w:cs="Times New Roman"/>
      <w:szCs w:val="20"/>
      <w:lang w:eastAsia="en-US"/>
    </w:rPr>
  </w:style>
  <w:style w:type="paragraph" w:customStyle="1" w:styleId="ZA">
    <w:name w:val="ZA"/>
    <w:rsid w:val="000267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267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267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267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26792"/>
  </w:style>
  <w:style w:type="paragraph" w:customStyle="1" w:styleId="ZH">
    <w:name w:val="ZH"/>
    <w:rsid w:val="000267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267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26792"/>
    <w:pPr>
      <w:framePr w:hRule="auto" w:wrap="notBeside" w:y="852"/>
    </w:pPr>
    <w:rPr>
      <w:i w:val="0"/>
      <w:sz w:val="40"/>
    </w:rPr>
  </w:style>
  <w:style w:type="paragraph" w:customStyle="1" w:styleId="ZU">
    <w:name w:val="ZU"/>
    <w:rsid w:val="000267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26792"/>
    <w:pPr>
      <w:framePr w:wrap="notBeside" w:y="16161"/>
    </w:pPr>
  </w:style>
  <w:style w:type="paragraph" w:customStyle="1" w:styleId="FP">
    <w:name w:val="FP"/>
    <w:basedOn w:val="Normal"/>
    <w:rsid w:val="00026792"/>
    <w:pPr>
      <w:spacing w:after="0"/>
      <w:jc w:val="left"/>
    </w:pPr>
    <w:rPr>
      <w:lang w:eastAsia="en-US"/>
    </w:rPr>
  </w:style>
  <w:style w:type="paragraph" w:customStyle="1" w:styleId="Observation">
    <w:name w:val="Observation"/>
    <w:basedOn w:val="Proposal"/>
    <w:qFormat/>
    <w:rsid w:val="00026792"/>
    <w:pPr>
      <w:numPr>
        <w:numId w:val="13"/>
      </w:numPr>
      <w:ind w:left="1701" w:hanging="1701"/>
    </w:pPr>
  </w:style>
  <w:style w:type="paragraph" w:styleId="TableofFigures">
    <w:name w:val="table of figures"/>
    <w:basedOn w:val="Normal"/>
    <w:next w:val="Normal"/>
    <w:uiPriority w:val="99"/>
    <w:rsid w:val="00026792"/>
    <w:pPr>
      <w:ind w:left="1418" w:hanging="1418"/>
      <w:jc w:val="left"/>
    </w:pPr>
    <w:rPr>
      <w:b/>
    </w:rPr>
  </w:style>
  <w:style w:type="paragraph" w:customStyle="1" w:styleId="Doc-text2">
    <w:name w:val="Doc-text2"/>
    <w:basedOn w:val="Normal"/>
    <w:link w:val="Doc-text2Char"/>
    <w:qFormat/>
    <w:rsid w:val="0002679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26792"/>
    <w:rPr>
      <w:rFonts w:ascii="Arial" w:eastAsia="MS Mincho" w:hAnsi="Arial"/>
      <w:szCs w:val="24"/>
      <w:lang w:val="en-GB" w:eastAsia="en-GB"/>
    </w:rPr>
  </w:style>
  <w:style w:type="table" w:styleId="TableGrid">
    <w:name w:val="Table Grid"/>
    <w:basedOn w:val="TableNormal"/>
    <w:rsid w:val="009209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16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noProof/>
      <w:sz w:val="16"/>
    </w:rPr>
  </w:style>
  <w:style w:type="character" w:customStyle="1" w:styleId="PLChar">
    <w:name w:val="PL Char"/>
    <w:link w:val="PL"/>
    <w:qFormat/>
    <w:rsid w:val="00D160CE"/>
    <w:rPr>
      <w:rFonts w:ascii="Courier New" w:eastAsia="Yu Mincho" w:hAnsi="Courier New"/>
      <w:noProof/>
      <w:sz w:val="16"/>
    </w:rPr>
  </w:style>
  <w:style w:type="paragraph" w:styleId="ListParagraph">
    <w:name w:val="List Paragraph"/>
    <w:basedOn w:val="Normal"/>
    <w:uiPriority w:val="34"/>
    <w:qFormat/>
    <w:rsid w:val="004400C5"/>
    <w:pPr>
      <w:ind w:left="720"/>
      <w:contextualSpacing/>
    </w:pPr>
  </w:style>
  <w:style w:type="character" w:customStyle="1" w:styleId="B1Char">
    <w:name w:val="B1 Char"/>
    <w:link w:val="B1"/>
    <w:rsid w:val="00A21EB5"/>
    <w:rPr>
      <w:rFonts w:ascii="Arial" w:hAnsi="Arial"/>
      <w:lang w:val="en-GB"/>
    </w:rPr>
  </w:style>
  <w:style w:type="character" w:customStyle="1" w:styleId="B2Char">
    <w:name w:val="B2 Char"/>
    <w:link w:val="B2"/>
    <w:rsid w:val="00A21EB5"/>
    <w:rPr>
      <w:rFonts w:ascii="Arial" w:hAnsi="Arial"/>
      <w:lang w:val="en-GB"/>
    </w:rPr>
  </w:style>
  <w:style w:type="character" w:customStyle="1" w:styleId="B3Char">
    <w:name w:val="B3 Char"/>
    <w:link w:val="B3"/>
    <w:rsid w:val="00A21EB5"/>
    <w:rPr>
      <w:rFonts w:ascii="Arial" w:hAnsi="Arial"/>
      <w:lang w:val="en-GB"/>
    </w:rPr>
  </w:style>
  <w:style w:type="character" w:customStyle="1" w:styleId="B4Char">
    <w:name w:val="B4 Char"/>
    <w:link w:val="B4"/>
    <w:rsid w:val="00A21EB5"/>
    <w:rPr>
      <w:rFonts w:ascii="Arial" w:hAnsi="Arial"/>
      <w:lang w:val="en-GB"/>
    </w:rPr>
  </w:style>
  <w:style w:type="character" w:customStyle="1" w:styleId="TALCar">
    <w:name w:val="TAL Car"/>
    <w:link w:val="TAL"/>
    <w:qFormat/>
    <w:rsid w:val="00BE7E48"/>
    <w:rPr>
      <w:rFonts w:ascii="Arial" w:hAnsi="Arial"/>
      <w:sz w:val="18"/>
      <w:lang w:val="en-GB"/>
    </w:rPr>
  </w:style>
  <w:style w:type="character" w:customStyle="1" w:styleId="TAHCar">
    <w:name w:val="TAH Car"/>
    <w:link w:val="TAH"/>
    <w:locked/>
    <w:rsid w:val="00BE7E48"/>
    <w:rPr>
      <w:rFonts w:ascii="Arial" w:hAnsi="Arial"/>
      <w:b/>
      <w:sz w:val="18"/>
      <w:lang w:val="en-GB"/>
    </w:rPr>
  </w:style>
  <w:style w:type="character" w:customStyle="1" w:styleId="TACChar">
    <w:name w:val="TAC Char"/>
    <w:link w:val="TAC"/>
    <w:locked/>
    <w:rsid w:val="00F108C0"/>
    <w:rPr>
      <w:rFonts w:ascii="Arial" w:hAnsi="Arial"/>
      <w:sz w:val="18"/>
      <w:lang w:val="en-GB"/>
    </w:rPr>
  </w:style>
  <w:style w:type="character" w:customStyle="1" w:styleId="THChar">
    <w:name w:val="TH Char"/>
    <w:link w:val="TH"/>
    <w:rsid w:val="00D35EE6"/>
    <w:rPr>
      <w:rFonts w:ascii="Arial" w:hAnsi="Arial"/>
      <w:b/>
      <w:lang w:val="en-GB"/>
    </w:rPr>
  </w:style>
  <w:style w:type="paragraph" w:styleId="Revision">
    <w:name w:val="Revision"/>
    <w:hidden/>
    <w:uiPriority w:val="99"/>
    <w:semiHidden/>
    <w:rsid w:val="00C45C10"/>
    <w:rPr>
      <w:rFonts w:ascii="Arial" w:hAnsi="Arial"/>
      <w:lang w:val="en-GB" w:eastAsia="zh-CN"/>
    </w:rPr>
  </w:style>
  <w:style w:type="character" w:styleId="UnresolvedMention">
    <w:name w:val="Unresolved Mention"/>
    <w:basedOn w:val="DefaultParagraphFont"/>
    <w:uiPriority w:val="99"/>
    <w:semiHidden/>
    <w:unhideWhenUsed/>
    <w:rsid w:val="00FC727C"/>
    <w:rPr>
      <w:color w:val="808080"/>
      <w:shd w:val="clear" w:color="auto" w:fill="E6E6E6"/>
    </w:rPr>
  </w:style>
  <w:style w:type="character" w:customStyle="1" w:styleId="B1Char1">
    <w:name w:val="B1 Char1"/>
    <w:locked/>
    <w:rsid w:val="004B18B9"/>
    <w:rPr>
      <w:rFonts w:ascii="Times New Roman" w:hAnsi="Times New Roman"/>
      <w:lang w:val="en-GB" w:eastAsia="en-GB"/>
    </w:rPr>
  </w:style>
  <w:style w:type="character" w:customStyle="1" w:styleId="CommentTextChar">
    <w:name w:val="Comment Text Char"/>
    <w:basedOn w:val="DefaultParagraphFont"/>
    <w:link w:val="CommentText"/>
    <w:semiHidden/>
    <w:rsid w:val="00EA0293"/>
    <w:rPr>
      <w:rFonts w:ascii="Arial" w:hAnsi="Arial"/>
      <w:lang w:val="en-GB" w:eastAsia="zh-CN"/>
    </w:rPr>
  </w:style>
  <w:style w:type="character" w:styleId="Strong">
    <w:name w:val="Strong"/>
    <w:basedOn w:val="DefaultParagraphFont"/>
    <w:qFormat/>
    <w:rsid w:val="00D7503D"/>
    <w:rPr>
      <w:b/>
      <w:bCs/>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117A0"/>
    <w:rPr>
      <w:rFonts w:ascii="Arial" w:hAnsi="Arial"/>
      <w:b/>
      <w:bCs/>
      <w:lang w:val="en-GB" w:eastAsia="zh-CN"/>
    </w:rPr>
  </w:style>
  <w:style w:type="character" w:customStyle="1" w:styleId="TAHChar">
    <w:name w:val="TAH Char"/>
    <w:locked/>
    <w:rsid w:val="003117A0"/>
    <w:rPr>
      <w:rFonts w:ascii="Arial" w:hAnsi="Arial" w:cs="Arial"/>
      <w:b/>
      <w:sz w:val="18"/>
      <w:lang w:val="en-GB" w:eastAsia="x-none"/>
    </w:rPr>
  </w:style>
  <w:style w:type="paragraph" w:customStyle="1" w:styleId="Doc-title">
    <w:name w:val="Doc-title"/>
    <w:basedOn w:val="Normal"/>
    <w:next w:val="Doc-text2"/>
    <w:link w:val="Doc-titleChar"/>
    <w:qFormat/>
    <w:rsid w:val="00000324"/>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00324"/>
    <w:rPr>
      <w:rFonts w:ascii="Arial" w:eastAsia="MS Mincho" w:hAnsi="Arial"/>
      <w:noProof/>
      <w:szCs w:val="24"/>
      <w:lang w:val="en-GB" w:eastAsia="en-GB"/>
    </w:rPr>
  </w:style>
  <w:style w:type="table" w:customStyle="1" w:styleId="TableGrid1">
    <w:name w:val="Table Grid1"/>
    <w:basedOn w:val="TableNormal"/>
    <w:next w:val="TableGrid"/>
    <w:uiPriority w:val="39"/>
    <w:rsid w:val="00D74DB7"/>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7C25CF"/>
    <w:pPr>
      <w:numPr>
        <w:numId w:val="42"/>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162338">
      <w:bodyDiv w:val="1"/>
      <w:marLeft w:val="0"/>
      <w:marRight w:val="0"/>
      <w:marTop w:val="0"/>
      <w:marBottom w:val="0"/>
      <w:divBdr>
        <w:top w:val="none" w:sz="0" w:space="0" w:color="auto"/>
        <w:left w:val="none" w:sz="0" w:space="0" w:color="auto"/>
        <w:bottom w:val="none" w:sz="0" w:space="0" w:color="auto"/>
        <w:right w:val="none" w:sz="0" w:space="0" w:color="auto"/>
      </w:divBdr>
    </w:div>
    <w:div w:id="149905900">
      <w:bodyDiv w:val="1"/>
      <w:marLeft w:val="0"/>
      <w:marRight w:val="0"/>
      <w:marTop w:val="0"/>
      <w:marBottom w:val="0"/>
      <w:divBdr>
        <w:top w:val="none" w:sz="0" w:space="0" w:color="auto"/>
        <w:left w:val="none" w:sz="0" w:space="0" w:color="auto"/>
        <w:bottom w:val="none" w:sz="0" w:space="0" w:color="auto"/>
        <w:right w:val="none" w:sz="0" w:space="0" w:color="auto"/>
      </w:divBdr>
    </w:div>
    <w:div w:id="217672709">
      <w:bodyDiv w:val="1"/>
      <w:marLeft w:val="0"/>
      <w:marRight w:val="0"/>
      <w:marTop w:val="0"/>
      <w:marBottom w:val="0"/>
      <w:divBdr>
        <w:top w:val="none" w:sz="0" w:space="0" w:color="auto"/>
        <w:left w:val="none" w:sz="0" w:space="0" w:color="auto"/>
        <w:bottom w:val="none" w:sz="0" w:space="0" w:color="auto"/>
        <w:right w:val="none" w:sz="0" w:space="0" w:color="auto"/>
      </w:divBdr>
    </w:div>
    <w:div w:id="371804418">
      <w:bodyDiv w:val="1"/>
      <w:marLeft w:val="0"/>
      <w:marRight w:val="0"/>
      <w:marTop w:val="0"/>
      <w:marBottom w:val="0"/>
      <w:divBdr>
        <w:top w:val="none" w:sz="0" w:space="0" w:color="auto"/>
        <w:left w:val="none" w:sz="0" w:space="0" w:color="auto"/>
        <w:bottom w:val="none" w:sz="0" w:space="0" w:color="auto"/>
        <w:right w:val="none" w:sz="0" w:space="0" w:color="auto"/>
      </w:divBdr>
    </w:div>
    <w:div w:id="437993834">
      <w:bodyDiv w:val="1"/>
      <w:marLeft w:val="0"/>
      <w:marRight w:val="0"/>
      <w:marTop w:val="0"/>
      <w:marBottom w:val="0"/>
      <w:divBdr>
        <w:top w:val="none" w:sz="0" w:space="0" w:color="auto"/>
        <w:left w:val="none" w:sz="0" w:space="0" w:color="auto"/>
        <w:bottom w:val="none" w:sz="0" w:space="0" w:color="auto"/>
        <w:right w:val="none" w:sz="0" w:space="0" w:color="auto"/>
      </w:divBdr>
    </w:div>
    <w:div w:id="499472530">
      <w:bodyDiv w:val="1"/>
      <w:marLeft w:val="0"/>
      <w:marRight w:val="0"/>
      <w:marTop w:val="0"/>
      <w:marBottom w:val="0"/>
      <w:divBdr>
        <w:top w:val="none" w:sz="0" w:space="0" w:color="auto"/>
        <w:left w:val="none" w:sz="0" w:space="0" w:color="auto"/>
        <w:bottom w:val="none" w:sz="0" w:space="0" w:color="auto"/>
        <w:right w:val="none" w:sz="0" w:space="0" w:color="auto"/>
      </w:divBdr>
    </w:div>
    <w:div w:id="513880877">
      <w:bodyDiv w:val="1"/>
      <w:marLeft w:val="0"/>
      <w:marRight w:val="0"/>
      <w:marTop w:val="0"/>
      <w:marBottom w:val="0"/>
      <w:divBdr>
        <w:top w:val="none" w:sz="0" w:space="0" w:color="auto"/>
        <w:left w:val="none" w:sz="0" w:space="0" w:color="auto"/>
        <w:bottom w:val="none" w:sz="0" w:space="0" w:color="auto"/>
        <w:right w:val="none" w:sz="0" w:space="0" w:color="auto"/>
      </w:divBdr>
    </w:div>
    <w:div w:id="588343650">
      <w:bodyDiv w:val="1"/>
      <w:marLeft w:val="0"/>
      <w:marRight w:val="0"/>
      <w:marTop w:val="0"/>
      <w:marBottom w:val="0"/>
      <w:divBdr>
        <w:top w:val="none" w:sz="0" w:space="0" w:color="auto"/>
        <w:left w:val="none" w:sz="0" w:space="0" w:color="auto"/>
        <w:bottom w:val="none" w:sz="0" w:space="0" w:color="auto"/>
        <w:right w:val="none" w:sz="0" w:space="0" w:color="auto"/>
      </w:divBdr>
    </w:div>
    <w:div w:id="613942523">
      <w:bodyDiv w:val="1"/>
      <w:marLeft w:val="0"/>
      <w:marRight w:val="0"/>
      <w:marTop w:val="0"/>
      <w:marBottom w:val="0"/>
      <w:divBdr>
        <w:top w:val="none" w:sz="0" w:space="0" w:color="auto"/>
        <w:left w:val="none" w:sz="0" w:space="0" w:color="auto"/>
        <w:bottom w:val="none" w:sz="0" w:space="0" w:color="auto"/>
        <w:right w:val="none" w:sz="0" w:space="0" w:color="auto"/>
      </w:divBdr>
    </w:div>
    <w:div w:id="631598994">
      <w:bodyDiv w:val="1"/>
      <w:marLeft w:val="0"/>
      <w:marRight w:val="0"/>
      <w:marTop w:val="0"/>
      <w:marBottom w:val="0"/>
      <w:divBdr>
        <w:top w:val="none" w:sz="0" w:space="0" w:color="auto"/>
        <w:left w:val="none" w:sz="0" w:space="0" w:color="auto"/>
        <w:bottom w:val="none" w:sz="0" w:space="0" w:color="auto"/>
        <w:right w:val="none" w:sz="0" w:space="0" w:color="auto"/>
      </w:divBdr>
    </w:div>
    <w:div w:id="662469474">
      <w:bodyDiv w:val="1"/>
      <w:marLeft w:val="0"/>
      <w:marRight w:val="0"/>
      <w:marTop w:val="0"/>
      <w:marBottom w:val="0"/>
      <w:divBdr>
        <w:top w:val="none" w:sz="0" w:space="0" w:color="auto"/>
        <w:left w:val="none" w:sz="0" w:space="0" w:color="auto"/>
        <w:bottom w:val="none" w:sz="0" w:space="0" w:color="auto"/>
        <w:right w:val="none" w:sz="0" w:space="0" w:color="auto"/>
      </w:divBdr>
    </w:div>
    <w:div w:id="862092645">
      <w:bodyDiv w:val="1"/>
      <w:marLeft w:val="0"/>
      <w:marRight w:val="0"/>
      <w:marTop w:val="0"/>
      <w:marBottom w:val="0"/>
      <w:divBdr>
        <w:top w:val="none" w:sz="0" w:space="0" w:color="auto"/>
        <w:left w:val="none" w:sz="0" w:space="0" w:color="auto"/>
        <w:bottom w:val="none" w:sz="0" w:space="0" w:color="auto"/>
        <w:right w:val="none" w:sz="0" w:space="0" w:color="auto"/>
      </w:divBdr>
    </w:div>
    <w:div w:id="1014763683">
      <w:bodyDiv w:val="1"/>
      <w:marLeft w:val="0"/>
      <w:marRight w:val="0"/>
      <w:marTop w:val="0"/>
      <w:marBottom w:val="0"/>
      <w:divBdr>
        <w:top w:val="none" w:sz="0" w:space="0" w:color="auto"/>
        <w:left w:val="none" w:sz="0" w:space="0" w:color="auto"/>
        <w:bottom w:val="none" w:sz="0" w:space="0" w:color="auto"/>
        <w:right w:val="none" w:sz="0" w:space="0" w:color="auto"/>
      </w:divBdr>
    </w:div>
    <w:div w:id="105160931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71138132">
      <w:bodyDiv w:val="1"/>
      <w:marLeft w:val="0"/>
      <w:marRight w:val="0"/>
      <w:marTop w:val="0"/>
      <w:marBottom w:val="0"/>
      <w:divBdr>
        <w:top w:val="none" w:sz="0" w:space="0" w:color="auto"/>
        <w:left w:val="none" w:sz="0" w:space="0" w:color="auto"/>
        <w:bottom w:val="none" w:sz="0" w:space="0" w:color="auto"/>
        <w:right w:val="none" w:sz="0" w:space="0" w:color="auto"/>
      </w:divBdr>
    </w:div>
    <w:div w:id="1228305008">
      <w:bodyDiv w:val="1"/>
      <w:marLeft w:val="0"/>
      <w:marRight w:val="0"/>
      <w:marTop w:val="0"/>
      <w:marBottom w:val="0"/>
      <w:divBdr>
        <w:top w:val="none" w:sz="0" w:space="0" w:color="auto"/>
        <w:left w:val="none" w:sz="0" w:space="0" w:color="auto"/>
        <w:bottom w:val="none" w:sz="0" w:space="0" w:color="auto"/>
        <w:right w:val="none" w:sz="0" w:space="0" w:color="auto"/>
      </w:divBdr>
    </w:div>
    <w:div w:id="123142648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1033342">
      <w:bodyDiv w:val="1"/>
      <w:marLeft w:val="0"/>
      <w:marRight w:val="0"/>
      <w:marTop w:val="0"/>
      <w:marBottom w:val="0"/>
      <w:divBdr>
        <w:top w:val="none" w:sz="0" w:space="0" w:color="auto"/>
        <w:left w:val="none" w:sz="0" w:space="0" w:color="auto"/>
        <w:bottom w:val="none" w:sz="0" w:space="0" w:color="auto"/>
        <w:right w:val="none" w:sz="0" w:space="0" w:color="auto"/>
      </w:divBdr>
    </w:div>
    <w:div w:id="1393970334">
      <w:bodyDiv w:val="1"/>
      <w:marLeft w:val="0"/>
      <w:marRight w:val="0"/>
      <w:marTop w:val="0"/>
      <w:marBottom w:val="0"/>
      <w:divBdr>
        <w:top w:val="none" w:sz="0" w:space="0" w:color="auto"/>
        <w:left w:val="none" w:sz="0" w:space="0" w:color="auto"/>
        <w:bottom w:val="none" w:sz="0" w:space="0" w:color="auto"/>
        <w:right w:val="none" w:sz="0" w:space="0" w:color="auto"/>
      </w:divBdr>
    </w:div>
    <w:div w:id="1503398515">
      <w:bodyDiv w:val="1"/>
      <w:marLeft w:val="0"/>
      <w:marRight w:val="0"/>
      <w:marTop w:val="0"/>
      <w:marBottom w:val="0"/>
      <w:divBdr>
        <w:top w:val="none" w:sz="0" w:space="0" w:color="auto"/>
        <w:left w:val="none" w:sz="0" w:space="0" w:color="auto"/>
        <w:bottom w:val="none" w:sz="0" w:space="0" w:color="auto"/>
        <w:right w:val="none" w:sz="0" w:space="0" w:color="auto"/>
      </w:divBdr>
    </w:div>
    <w:div w:id="1763909440">
      <w:bodyDiv w:val="1"/>
      <w:marLeft w:val="0"/>
      <w:marRight w:val="0"/>
      <w:marTop w:val="0"/>
      <w:marBottom w:val="0"/>
      <w:divBdr>
        <w:top w:val="none" w:sz="0" w:space="0" w:color="auto"/>
        <w:left w:val="none" w:sz="0" w:space="0" w:color="auto"/>
        <w:bottom w:val="none" w:sz="0" w:space="0" w:color="auto"/>
        <w:right w:val="none" w:sz="0" w:space="0" w:color="auto"/>
      </w:divBdr>
    </w:div>
    <w:div w:id="1850171911">
      <w:bodyDiv w:val="1"/>
      <w:marLeft w:val="0"/>
      <w:marRight w:val="0"/>
      <w:marTop w:val="0"/>
      <w:marBottom w:val="0"/>
      <w:divBdr>
        <w:top w:val="none" w:sz="0" w:space="0" w:color="auto"/>
        <w:left w:val="none" w:sz="0" w:space="0" w:color="auto"/>
        <w:bottom w:val="none" w:sz="0" w:space="0" w:color="auto"/>
        <w:right w:val="none" w:sz="0" w:space="0" w:color="auto"/>
      </w:divBdr>
    </w:div>
    <w:div w:id="1874460788">
      <w:bodyDiv w:val="1"/>
      <w:marLeft w:val="0"/>
      <w:marRight w:val="0"/>
      <w:marTop w:val="0"/>
      <w:marBottom w:val="0"/>
      <w:divBdr>
        <w:top w:val="none" w:sz="0" w:space="0" w:color="auto"/>
        <w:left w:val="none" w:sz="0" w:space="0" w:color="auto"/>
        <w:bottom w:val="none" w:sz="0" w:space="0" w:color="auto"/>
        <w:right w:val="none" w:sz="0" w:space="0" w:color="auto"/>
      </w:divBdr>
    </w:div>
    <w:div w:id="1905484359">
      <w:bodyDiv w:val="1"/>
      <w:marLeft w:val="0"/>
      <w:marRight w:val="0"/>
      <w:marTop w:val="0"/>
      <w:marBottom w:val="0"/>
      <w:divBdr>
        <w:top w:val="none" w:sz="0" w:space="0" w:color="auto"/>
        <w:left w:val="none" w:sz="0" w:space="0" w:color="auto"/>
        <w:bottom w:val="none" w:sz="0" w:space="0" w:color="auto"/>
        <w:right w:val="none" w:sz="0" w:space="0" w:color="auto"/>
      </w:divBdr>
    </w:div>
    <w:div w:id="2031762259">
      <w:bodyDiv w:val="1"/>
      <w:marLeft w:val="0"/>
      <w:marRight w:val="0"/>
      <w:marTop w:val="0"/>
      <w:marBottom w:val="0"/>
      <w:divBdr>
        <w:top w:val="none" w:sz="0" w:space="0" w:color="auto"/>
        <w:left w:val="none" w:sz="0" w:space="0" w:color="auto"/>
        <w:bottom w:val="none" w:sz="0" w:space="0" w:color="auto"/>
        <w:right w:val="none" w:sz="0" w:space="0" w:color="auto"/>
      </w:divBdr>
      <w:divsChild>
        <w:div w:id="418871591">
          <w:marLeft w:val="835"/>
          <w:marRight w:val="0"/>
          <w:marTop w:val="77"/>
          <w:marBottom w:val="0"/>
          <w:divBdr>
            <w:top w:val="none" w:sz="0" w:space="0" w:color="auto"/>
            <w:left w:val="none" w:sz="0" w:space="0" w:color="auto"/>
            <w:bottom w:val="none" w:sz="0" w:space="0" w:color="auto"/>
            <w:right w:val="none" w:sz="0" w:space="0" w:color="auto"/>
          </w:divBdr>
        </w:div>
      </w:divsChild>
    </w:div>
    <w:div w:id="2066097562">
      <w:bodyDiv w:val="1"/>
      <w:marLeft w:val="0"/>
      <w:marRight w:val="0"/>
      <w:marTop w:val="0"/>
      <w:marBottom w:val="0"/>
      <w:divBdr>
        <w:top w:val="none" w:sz="0" w:space="0" w:color="auto"/>
        <w:left w:val="none" w:sz="0" w:space="0" w:color="auto"/>
        <w:bottom w:val="none" w:sz="0" w:space="0" w:color="auto"/>
        <w:right w:val="none" w:sz="0" w:space="0" w:color="auto"/>
      </w:divBdr>
    </w:div>
    <w:div w:id="208961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4_Radio/TSGR4_88/Docs/R4-181173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4_Radio/TSGR4_88/Docs/R4-1811731.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1_Athe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5NUHHDQN7SK2-1476151046-29625</_dlc_DocId>
    <TaxCatchAl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https://ericsson.sharepoint.com/sites/star/_layouts/15/DocIdRedir.aspx?ID=5NUHHDQN7SK2-1476151046-29625</Url>
      <Description>5NUHHDQN7SK2-1476151046-29625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Issue_x0020_in_x0020_OI_x0020_list_x0020__x0028_Y_x002f_N_x0029_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31157-8079-4DF1-9B0A-DC06FB51F917}">
  <ds:schemaRefs>
    <ds:schemaRef ds:uri="http://schemas.microsoft.com/sharepoint/events"/>
  </ds:schemaRefs>
</ds:datastoreItem>
</file>

<file path=customXml/itemProps2.xml><?xml version="1.0" encoding="utf-8"?>
<ds:datastoreItem xmlns:ds="http://schemas.openxmlformats.org/officeDocument/2006/customXml" ds:itemID="{DDC0CD27-CC89-4BC7-96E9-E3D4E1EFD7C9}">
  <ds:schemaRefs>
    <ds:schemaRef ds:uri="http://schemas.microsoft.com/sharepoint/v3/contenttype/forms"/>
  </ds:schemaRefs>
</ds:datastoreItem>
</file>

<file path=customXml/itemProps3.xml><?xml version="1.0" encoding="utf-8"?>
<ds:datastoreItem xmlns:ds="http://schemas.openxmlformats.org/officeDocument/2006/customXml" ds:itemID="{649B05BD-58B1-42B1-9AD3-C7678729C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223DAB-6925-4053-802D-1EF208A3356E}">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5.xml><?xml version="1.0" encoding="utf-8"?>
<ds:datastoreItem xmlns:ds="http://schemas.openxmlformats.org/officeDocument/2006/customXml" ds:itemID="{36F046F6-8A37-4017-8E2C-172E0DEE6046}">
  <ds:schemaRefs>
    <ds:schemaRef ds:uri="Microsoft.SharePoint.Taxonomy.ContentTypeSync"/>
  </ds:schemaRefs>
</ds:datastoreItem>
</file>

<file path=customXml/itemProps6.xml><?xml version="1.0" encoding="utf-8"?>
<ds:datastoreItem xmlns:ds="http://schemas.openxmlformats.org/officeDocument/2006/customXml" ds:itemID="{ADFD77FF-2AE1-488F-BAFE-E3C534875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R2-180xxxx%20-%20Contribution%20Template</Template>
  <TotalTime>435</TotalTime>
  <Pages>3</Pages>
  <Words>783</Words>
  <Characters>6348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Tuomas Tirronen</cp:lastModifiedBy>
  <cp:revision>222</cp:revision>
  <cp:lastPrinted>2008-01-31T16:09:00Z</cp:lastPrinted>
  <dcterms:created xsi:type="dcterms:W3CDTF">2018-09-18T13:59:00Z</dcterms:created>
  <dcterms:modified xsi:type="dcterms:W3CDTF">2018-09-28T06:48:00Z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c24a3169-4036-413d-bd21-7485d46d570a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